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8F581" w14:textId="5E116EAC" w:rsidR="00D045E6" w:rsidRDefault="00F72332">
      <w:pPr>
        <w:spacing w:before="60"/>
        <w:ind w:left="4962"/>
        <w:jc w:val="both"/>
        <w:rPr>
          <w:sz w:val="28"/>
        </w:rPr>
      </w:pPr>
      <w:r>
        <w:rPr>
          <w:sz w:val="28"/>
        </w:rPr>
        <w:t xml:space="preserve">Приложение </w:t>
      </w:r>
      <w:r w:rsidR="00F25D9B">
        <w:rPr>
          <w:sz w:val="28"/>
        </w:rPr>
        <w:t xml:space="preserve">9 </w:t>
      </w:r>
      <w:r>
        <w:rPr>
          <w:sz w:val="28"/>
        </w:rPr>
        <w:t>к Заключению</w:t>
      </w:r>
    </w:p>
    <w:p w14:paraId="062F28BD" w14:textId="77777777" w:rsidR="00D045E6" w:rsidRDefault="00D045E6">
      <w:pPr>
        <w:spacing w:before="60"/>
        <w:ind w:firstLine="709"/>
        <w:jc w:val="right"/>
        <w:rPr>
          <w:sz w:val="28"/>
        </w:rPr>
      </w:pPr>
    </w:p>
    <w:p w14:paraId="5A3A8A17" w14:textId="77777777" w:rsidR="00D045E6" w:rsidRDefault="00D045E6">
      <w:pPr>
        <w:spacing w:before="60"/>
        <w:ind w:firstLine="709"/>
        <w:jc w:val="right"/>
        <w:rPr>
          <w:sz w:val="28"/>
        </w:rPr>
      </w:pPr>
    </w:p>
    <w:p w14:paraId="12D06D60" w14:textId="77777777" w:rsidR="00D045E6" w:rsidRDefault="00F72332">
      <w:pPr>
        <w:ind w:firstLine="709"/>
        <w:jc w:val="center"/>
        <w:rPr>
          <w:b/>
          <w:sz w:val="28"/>
        </w:rPr>
      </w:pPr>
      <w:r>
        <w:rPr>
          <w:b/>
          <w:sz w:val="28"/>
        </w:rPr>
        <w:t xml:space="preserve">Анализ </w:t>
      </w:r>
    </w:p>
    <w:p w14:paraId="6100A742" w14:textId="77777777" w:rsidR="00D045E6" w:rsidRDefault="00F72332">
      <w:pPr>
        <w:ind w:firstLine="709"/>
        <w:jc w:val="center"/>
        <w:rPr>
          <w:sz w:val="28"/>
        </w:rPr>
      </w:pPr>
      <w:r>
        <w:rPr>
          <w:b/>
          <w:sz w:val="28"/>
        </w:rPr>
        <w:t>источников финансирования дефицита бюджета Краснодарского края и государственного долга</w:t>
      </w:r>
    </w:p>
    <w:p w14:paraId="711D6F55" w14:textId="77777777" w:rsidR="00D045E6" w:rsidRDefault="00D045E6">
      <w:pPr>
        <w:spacing w:before="60"/>
        <w:ind w:firstLine="709"/>
        <w:jc w:val="right"/>
        <w:rPr>
          <w:sz w:val="28"/>
        </w:rPr>
      </w:pPr>
    </w:p>
    <w:p w14:paraId="11450059" w14:textId="77777777" w:rsidR="00D045E6" w:rsidRDefault="00F72332">
      <w:pPr>
        <w:spacing w:before="60"/>
        <w:ind w:firstLine="709"/>
        <w:jc w:val="both"/>
        <w:rPr>
          <w:i/>
        </w:rPr>
      </w:pPr>
      <w:r>
        <w:rPr>
          <w:b/>
          <w:sz w:val="28"/>
        </w:rPr>
        <w:t>1. Анализ структуры источников финансирования дефицита бюджета КК в разрезе групп (подгрупп) классификации источников финансирования дефицита бюджета, а также проверка соблюдения порядка применения кодов бюджетной классификации источников финансирования дефицита бюджета.</w:t>
      </w:r>
    </w:p>
    <w:p w14:paraId="1F2B2289" w14:textId="77777777" w:rsidR="00D045E6" w:rsidRDefault="00F72332">
      <w:pPr>
        <w:ind w:firstLine="709"/>
        <w:jc w:val="both"/>
        <w:rPr>
          <w:sz w:val="28"/>
        </w:rPr>
      </w:pPr>
      <w:r>
        <w:rPr>
          <w:b/>
          <w:i/>
          <w:sz w:val="28"/>
        </w:rPr>
        <w:t>1.1.</w:t>
      </w:r>
      <w:r>
        <w:rPr>
          <w:sz w:val="28"/>
        </w:rPr>
        <w:t>В соответствии с законопроектом</w:t>
      </w:r>
      <w:r>
        <w:rPr>
          <w:i/>
        </w:rPr>
        <w:t>(ст. 1 и ч. 6 ст. 7 законопроекта, прил. 10 к нему)</w:t>
      </w:r>
      <w:r>
        <w:rPr>
          <w:sz w:val="28"/>
        </w:rPr>
        <w:t xml:space="preserve"> бюджет КК в 2025 году планируется исполнить с дефицитом </w:t>
      </w:r>
      <w:r>
        <w:rPr>
          <w:i/>
        </w:rPr>
        <w:t>(48,0 млрд рублей)</w:t>
      </w:r>
      <w:r>
        <w:rPr>
          <w:sz w:val="28"/>
        </w:rPr>
        <w:t>, в 2026–2027 годах ожидаетсяпрофицит</w:t>
      </w:r>
      <w:r>
        <w:rPr>
          <w:i/>
        </w:rPr>
        <w:t>(соответственно, млрд –16,6  и 15,8)</w:t>
      </w:r>
      <w:r>
        <w:rPr>
          <w:sz w:val="28"/>
        </w:rPr>
        <w:t xml:space="preserve">. Требования п. 4 ст. 23 БК РФ и ст. 95 БК РФ </w:t>
      </w:r>
      <w:proofErr w:type="gramStart"/>
      <w:r>
        <w:rPr>
          <w:sz w:val="28"/>
        </w:rPr>
        <w:t>соблюдены.Размер</w:t>
      </w:r>
      <w:proofErr w:type="gramEnd"/>
      <w:r>
        <w:rPr>
          <w:sz w:val="28"/>
        </w:rPr>
        <w:t xml:space="preserve"> планируемого на 2025 год дефицитане превышает ограничения, установленные п. 2 ст. 92.1 БК РФ:</w:t>
      </w:r>
    </w:p>
    <w:p w14:paraId="54D8B131" w14:textId="77777777" w:rsidR="00D045E6" w:rsidRDefault="00F72332">
      <w:pPr>
        <w:spacing w:before="60"/>
        <w:ind w:firstLine="709"/>
        <w:jc w:val="right"/>
      </w:pPr>
      <w:r>
        <w:t>тыс. рублей</w:t>
      </w:r>
    </w:p>
    <w:tbl>
      <w:tblPr>
        <w:tblW w:w="0" w:type="auto"/>
        <w:tblBorders>
          <w:top w:val="single" w:sz="8" w:space="0" w:color="4F81BD" w:themeColor="accent1"/>
          <w:left w:val="single" w:sz="8" w:space="0" w:color="4F81BD" w:themeColor="accent1"/>
          <w:bottom w:val="single" w:sz="8" w:space="0" w:color="4F81BD" w:themeColor="accent1"/>
          <w:right w:val="single" w:sz="8" w:space="0" w:color="4F81BD" w:themeColor="accent1"/>
        </w:tblBorders>
        <w:tblLayout w:type="fixed"/>
        <w:tblLook w:val="04A0" w:firstRow="1" w:lastRow="0" w:firstColumn="1" w:lastColumn="0" w:noHBand="0" w:noVBand="1"/>
      </w:tblPr>
      <w:tblGrid>
        <w:gridCol w:w="4057"/>
        <w:gridCol w:w="1665"/>
        <w:gridCol w:w="1701"/>
        <w:gridCol w:w="1869"/>
      </w:tblGrid>
      <w:tr w:rsidR="00D045E6" w14:paraId="6449E06E" w14:textId="77777777">
        <w:tc>
          <w:tcPr>
            <w:tcW w:w="4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129353" w14:textId="77777777" w:rsidR="00D045E6" w:rsidRDefault="00F72332">
            <w:pPr>
              <w:spacing w:before="60"/>
              <w:jc w:val="center"/>
            </w:pPr>
            <w:r>
              <w:t>Наименование показателя</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BAA878F" w14:textId="77777777" w:rsidR="00D045E6" w:rsidRDefault="00F72332">
            <w:pPr>
              <w:spacing w:before="60"/>
              <w:jc w:val="center"/>
            </w:pPr>
            <w:r>
              <w:t>2025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1F3976" w14:textId="77777777" w:rsidR="00D045E6" w:rsidRDefault="00F72332">
            <w:pPr>
              <w:spacing w:before="60"/>
              <w:jc w:val="center"/>
            </w:pPr>
            <w:r>
              <w:t>2026 год</w:t>
            </w:r>
          </w:p>
        </w:tc>
        <w:tc>
          <w:tcPr>
            <w:tcW w:w="1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EC4CC4" w14:textId="77777777" w:rsidR="00D045E6" w:rsidRDefault="00F72332">
            <w:pPr>
              <w:spacing w:before="60"/>
              <w:jc w:val="center"/>
            </w:pPr>
            <w:r>
              <w:t>2027 год</w:t>
            </w:r>
          </w:p>
        </w:tc>
      </w:tr>
      <w:tr w:rsidR="00D045E6" w14:paraId="0513CA2F" w14:textId="77777777">
        <w:trPr>
          <w:trHeight w:val="60"/>
        </w:trPr>
        <w:tc>
          <w:tcPr>
            <w:tcW w:w="4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33C504" w14:textId="77777777" w:rsidR="00D045E6" w:rsidRDefault="00F72332">
            <w:pPr>
              <w:spacing w:before="60"/>
              <w:jc w:val="both"/>
            </w:pPr>
            <w:r>
              <w:t>Дефицит (+), профицит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19D0E4" w14:textId="77777777" w:rsidR="00D045E6" w:rsidRDefault="00F72332">
            <w:pPr>
              <w:jc w:val="center"/>
            </w:pPr>
            <w:r>
              <w:t>47 965 935,0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6F9BA4" w14:textId="77777777" w:rsidR="00D045E6" w:rsidRDefault="00F72332">
            <w:pPr>
              <w:jc w:val="center"/>
            </w:pPr>
            <w:r>
              <w:t>-16 613 242,2</w:t>
            </w:r>
          </w:p>
        </w:tc>
        <w:tc>
          <w:tcPr>
            <w:tcW w:w="1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B2953B" w14:textId="77777777" w:rsidR="00D045E6" w:rsidRDefault="00F72332">
            <w:pPr>
              <w:jc w:val="center"/>
            </w:pPr>
            <w:r>
              <w:t>-15 751 790,3</w:t>
            </w:r>
          </w:p>
        </w:tc>
      </w:tr>
      <w:tr w:rsidR="00D045E6" w14:paraId="4590CDEA" w14:textId="77777777">
        <w:trPr>
          <w:trHeight w:val="98"/>
        </w:trPr>
        <w:tc>
          <w:tcPr>
            <w:tcW w:w="4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3402711" w14:textId="77777777" w:rsidR="00D045E6" w:rsidRDefault="00F72332">
            <w:pPr>
              <w:spacing w:before="60"/>
              <w:jc w:val="both"/>
            </w:pPr>
            <w:r>
              <w:t>Удельный вес дефицита в объеме ННД</w:t>
            </w:r>
            <w:r>
              <w:rPr>
                <w:sz w:val="28"/>
                <w:vertAlign w:val="superscript"/>
              </w:rPr>
              <w:footnoteReference w:id="1"/>
            </w:r>
            <w:r>
              <w:t>, %</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27A7A5" w14:textId="77777777" w:rsidR="00D045E6" w:rsidRDefault="00F72332">
            <w:pPr>
              <w:jc w:val="center"/>
            </w:pPr>
            <w:r>
              <w:t>11,0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573112" w14:textId="77777777" w:rsidR="00D045E6" w:rsidRDefault="00F72332">
            <w:pPr>
              <w:jc w:val="center"/>
            </w:pPr>
            <w:r>
              <w:t>х</w:t>
            </w:r>
          </w:p>
        </w:tc>
        <w:tc>
          <w:tcPr>
            <w:tcW w:w="1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0247FE" w14:textId="77777777" w:rsidR="00D045E6" w:rsidRDefault="00F72332">
            <w:pPr>
              <w:jc w:val="center"/>
            </w:pPr>
            <w:r>
              <w:t>х</w:t>
            </w:r>
          </w:p>
        </w:tc>
      </w:tr>
      <w:tr w:rsidR="00D045E6" w14:paraId="29851DA0" w14:textId="77777777">
        <w:tc>
          <w:tcPr>
            <w:tcW w:w="4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38608C" w14:textId="77777777" w:rsidR="00D045E6" w:rsidRDefault="00F72332">
            <w:pPr>
              <w:spacing w:before="60"/>
              <w:jc w:val="both"/>
              <w:rPr>
                <w:i/>
              </w:rPr>
            </w:pPr>
            <w:r>
              <w:rPr>
                <w:i/>
              </w:rPr>
              <w:t>Справочно. ННД</w:t>
            </w:r>
          </w:p>
        </w:tc>
        <w:tc>
          <w:tcPr>
            <w:tcW w:w="1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DCD333" w14:textId="77777777" w:rsidR="00D045E6" w:rsidRDefault="00F72332">
            <w:pPr>
              <w:jc w:val="center"/>
              <w:rPr>
                <w:i/>
              </w:rPr>
            </w:pPr>
            <w:r>
              <w:rPr>
                <w:i/>
              </w:rPr>
              <w:t>436 777 540,1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9EF411" w14:textId="77777777" w:rsidR="00D045E6" w:rsidRDefault="00F72332">
            <w:pPr>
              <w:jc w:val="center"/>
              <w:rPr>
                <w:i/>
              </w:rPr>
            </w:pPr>
            <w:r>
              <w:rPr>
                <w:i/>
              </w:rPr>
              <w:t>460 978 465,2</w:t>
            </w:r>
          </w:p>
        </w:tc>
        <w:tc>
          <w:tcPr>
            <w:tcW w:w="18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05EDEB" w14:textId="77777777" w:rsidR="00D045E6" w:rsidRDefault="00F72332">
            <w:pPr>
              <w:jc w:val="center"/>
              <w:rPr>
                <w:i/>
              </w:rPr>
            </w:pPr>
            <w:r>
              <w:rPr>
                <w:i/>
              </w:rPr>
              <w:t>491 942 840,4</w:t>
            </w:r>
          </w:p>
        </w:tc>
      </w:tr>
    </w:tbl>
    <w:p w14:paraId="72CE5804" w14:textId="77777777" w:rsidR="00D045E6" w:rsidRDefault="00F72332">
      <w:pPr>
        <w:tabs>
          <w:tab w:val="left" w:pos="3168"/>
          <w:tab w:val="left" w:pos="4613"/>
          <w:tab w:val="left" w:pos="5136"/>
          <w:tab w:val="left" w:pos="7382"/>
          <w:tab w:val="left" w:pos="7886"/>
          <w:tab w:val="left" w:pos="9062"/>
        </w:tabs>
        <w:spacing w:before="6"/>
        <w:ind w:firstLine="709"/>
        <w:jc w:val="both"/>
        <w:rPr>
          <w:sz w:val="28"/>
        </w:rPr>
      </w:pPr>
      <w:r>
        <w:rPr>
          <w:sz w:val="28"/>
        </w:rPr>
        <w:t>Согласно Программе государственных внутренних заимствований КК</w:t>
      </w:r>
      <w:r>
        <w:rPr>
          <w:sz w:val="28"/>
          <w:vertAlign w:val="superscript"/>
        </w:rPr>
        <w:footnoteReference w:id="2"/>
      </w:r>
      <w:r>
        <w:rPr>
          <w:i/>
        </w:rPr>
        <w:t xml:space="preserve">(прил. 20 к законопроекту) </w:t>
      </w:r>
      <w:r>
        <w:rPr>
          <w:sz w:val="28"/>
        </w:rPr>
        <w:t xml:space="preserve">в 2025 году планируется </w:t>
      </w:r>
      <w:r>
        <w:rPr>
          <w:b/>
          <w:sz w:val="28"/>
        </w:rPr>
        <w:t>размещение ценных бумаг</w:t>
      </w:r>
      <w:r>
        <w:rPr>
          <w:i/>
        </w:rPr>
        <w:t>(на 14,0 млрд рублей)</w:t>
      </w:r>
      <w:r>
        <w:rPr>
          <w:sz w:val="28"/>
        </w:rPr>
        <w:t xml:space="preserve">и </w:t>
      </w:r>
      <w:r>
        <w:rPr>
          <w:b/>
          <w:sz w:val="28"/>
        </w:rPr>
        <w:t>погашение обязательств по ним</w:t>
      </w:r>
      <w:r>
        <w:rPr>
          <w:i/>
        </w:rPr>
        <w:t>(ранее привлеченные в 2018 и 2019 годах заимствования –5,5 млрд рублей)</w:t>
      </w:r>
      <w:r>
        <w:rPr>
          <w:sz w:val="28"/>
        </w:rPr>
        <w:t>,</w:t>
      </w:r>
      <w:r>
        <w:rPr>
          <w:b/>
          <w:sz w:val="28"/>
        </w:rPr>
        <w:t>привлечение</w:t>
      </w:r>
      <w:r>
        <w:rPr>
          <w:sz w:val="28"/>
        </w:rPr>
        <w:t xml:space="preserve"> в бюджет КК </w:t>
      </w:r>
      <w:r>
        <w:rPr>
          <w:b/>
          <w:sz w:val="28"/>
        </w:rPr>
        <w:t>бюджетных кредитов</w:t>
      </w:r>
      <w:r>
        <w:rPr>
          <w:sz w:val="28"/>
        </w:rPr>
        <w:t xml:space="preserve"> на пополнение остатков средств на едином счете бюджета</w:t>
      </w:r>
      <w:r>
        <w:rPr>
          <w:i/>
        </w:rPr>
        <w:t xml:space="preserve"> (25,0 млрд рублей)</w:t>
      </w:r>
      <w:r>
        <w:rPr>
          <w:sz w:val="28"/>
        </w:rPr>
        <w:t xml:space="preserve"> и на финансовое обеспечение реализации ИБК</w:t>
      </w:r>
      <w:r>
        <w:rPr>
          <w:sz w:val="28"/>
          <w:vertAlign w:val="superscript"/>
        </w:rPr>
        <w:footnoteReference w:id="3"/>
      </w:r>
      <w:r>
        <w:rPr>
          <w:i/>
        </w:rPr>
        <w:t>(56,2 млрд рублей)</w:t>
      </w:r>
      <w:r>
        <w:rPr>
          <w:sz w:val="28"/>
        </w:rPr>
        <w:t xml:space="preserve">, </w:t>
      </w:r>
      <w:r>
        <w:rPr>
          <w:b/>
          <w:sz w:val="28"/>
        </w:rPr>
        <w:t>погашение основной суммы долга</w:t>
      </w:r>
      <w:r>
        <w:rPr>
          <w:sz w:val="28"/>
        </w:rPr>
        <w:t xml:space="preserve"> по бюджетным кредитам</w:t>
      </w:r>
      <w:r>
        <w:rPr>
          <w:i/>
        </w:rPr>
        <w:t>(37,2 млрд рублей)</w:t>
      </w:r>
      <w:r>
        <w:rPr>
          <w:sz w:val="28"/>
        </w:rPr>
        <w:t>.</w:t>
      </w:r>
    </w:p>
    <w:p w14:paraId="711389EF" w14:textId="77777777" w:rsidR="00D045E6" w:rsidRDefault="00F72332">
      <w:pPr>
        <w:tabs>
          <w:tab w:val="left" w:pos="3168"/>
          <w:tab w:val="left" w:pos="4613"/>
          <w:tab w:val="left" w:pos="5136"/>
          <w:tab w:val="left" w:pos="7382"/>
          <w:tab w:val="left" w:pos="7886"/>
          <w:tab w:val="left" w:pos="9062"/>
        </w:tabs>
        <w:spacing w:before="6" w:line="228" w:lineRule="auto"/>
        <w:ind w:firstLine="709"/>
        <w:jc w:val="both"/>
        <w:rPr>
          <w:i/>
        </w:rPr>
      </w:pPr>
      <w:r>
        <w:rPr>
          <w:i/>
        </w:rPr>
        <w:t>Справочно. В плановом периоде –погашение обязательств по ценным бумагам (2026 год – 4,0 млрд рублей), погашение основной суммы долга по бюджетным кредитам (2026 год – 13,5 млрд; 2027 – 17,5 млрд).</w:t>
      </w:r>
    </w:p>
    <w:p w14:paraId="159F9907" w14:textId="77777777" w:rsidR="00D045E6" w:rsidRDefault="00F72332">
      <w:pPr>
        <w:tabs>
          <w:tab w:val="left" w:pos="3168"/>
          <w:tab w:val="left" w:pos="4613"/>
          <w:tab w:val="left" w:pos="5136"/>
          <w:tab w:val="left" w:pos="7382"/>
          <w:tab w:val="left" w:pos="7886"/>
          <w:tab w:val="left" w:pos="9062"/>
        </w:tabs>
        <w:spacing w:before="6"/>
        <w:ind w:firstLine="709"/>
        <w:jc w:val="both"/>
        <w:rPr>
          <w:sz w:val="28"/>
        </w:rPr>
      </w:pPr>
      <w:r>
        <w:rPr>
          <w:sz w:val="28"/>
        </w:rPr>
        <w:t>В составе иных ИФДБ</w:t>
      </w:r>
      <w:r>
        <w:rPr>
          <w:spacing w:val="-2"/>
          <w:sz w:val="28"/>
          <w:vertAlign w:val="superscript"/>
        </w:rPr>
        <w:footnoteReference w:id="4"/>
      </w:r>
      <w:r>
        <w:rPr>
          <w:sz w:val="28"/>
        </w:rPr>
        <w:t xml:space="preserve"> предусмотрены соответственно поступления (выбытия) от возврата бюджетных кредитов, предоставленных в бюджеты МО</w:t>
      </w:r>
      <w:r>
        <w:rPr>
          <w:sz w:val="28"/>
          <w:vertAlign w:val="superscript"/>
        </w:rPr>
        <w:footnoteReference w:id="5"/>
      </w:r>
      <w:r>
        <w:rPr>
          <w:i/>
        </w:rPr>
        <w:t>(млрд: 2025– 4,3; 202– 4,3; 2027– 5,2)</w:t>
      </w:r>
      <w:r>
        <w:rPr>
          <w:sz w:val="28"/>
        </w:rPr>
        <w:t>, предоставление бюджетных кредитов бюджетам МО</w:t>
      </w:r>
      <w:r>
        <w:rPr>
          <w:i/>
        </w:rPr>
        <w:t>(3,4млрд рублей в каждом году бюджетного планирования)</w:t>
      </w:r>
      <w:r>
        <w:rPr>
          <w:sz w:val="28"/>
        </w:rPr>
        <w:t xml:space="preserve">, увеличение объема финансовых активов в собственности КК за счет средств </w:t>
      </w:r>
      <w:r>
        <w:rPr>
          <w:sz w:val="28"/>
        </w:rPr>
        <w:lastRenderedPageBreak/>
        <w:t xml:space="preserve">бюджета КК на казначейских счетах </w:t>
      </w:r>
      <w:r>
        <w:rPr>
          <w:i/>
        </w:rPr>
        <w:t xml:space="preserve">для осуществления и отражения операций с денежными средствами бюджетных и </w:t>
      </w:r>
      <w:r>
        <w:rPr>
          <w:i/>
          <w:spacing w:val="-5"/>
        </w:rPr>
        <w:t>автономных учреждений КК(2025 –</w:t>
      </w:r>
      <w:r>
        <w:rPr>
          <w:i/>
          <w:spacing w:val="-5"/>
        </w:rPr>
        <w:br/>
        <w:t>(-5,5 млрд рублей))</w:t>
      </w:r>
      <w:r>
        <w:rPr>
          <w:spacing w:val="-5"/>
          <w:sz w:val="28"/>
        </w:rPr>
        <w:t xml:space="preserve">, а также </w:t>
      </w:r>
      <w:r>
        <w:rPr>
          <w:sz w:val="28"/>
        </w:rPr>
        <w:t xml:space="preserve">размещение </w:t>
      </w:r>
      <w:r>
        <w:rPr>
          <w:i/>
        </w:rPr>
        <w:t>(2025 год)</w:t>
      </w:r>
      <w:r>
        <w:rPr>
          <w:sz w:val="28"/>
        </w:rPr>
        <w:t>временно свободных средств бюджета КК на банковских депозитах в размере 20,0 млрд рублей с их возвратом в том же объеме.</w:t>
      </w:r>
    </w:p>
    <w:p w14:paraId="26BE571E" w14:textId="77777777" w:rsidR="00D045E6" w:rsidRDefault="00F72332">
      <w:pPr>
        <w:tabs>
          <w:tab w:val="left" w:pos="3168"/>
          <w:tab w:val="left" w:pos="4613"/>
          <w:tab w:val="left" w:pos="5136"/>
          <w:tab w:val="left" w:pos="7382"/>
          <w:tab w:val="left" w:pos="7886"/>
          <w:tab w:val="left" w:pos="9062"/>
        </w:tabs>
        <w:ind w:firstLine="709"/>
        <w:jc w:val="both"/>
        <w:rPr>
          <w:sz w:val="28"/>
        </w:rPr>
      </w:pPr>
      <w:r>
        <w:rPr>
          <w:sz w:val="28"/>
        </w:rPr>
        <w:t xml:space="preserve">Поступления и выбытия по ИФДБ отражены по соответствующим статьям классификации ИФДБ </w:t>
      </w:r>
      <w:r>
        <w:rPr>
          <w:i/>
        </w:rPr>
        <w:t>(отклонений не установлено</w:t>
      </w:r>
      <w:r>
        <w:rPr>
          <w:sz w:val="28"/>
          <w:vertAlign w:val="superscript"/>
        </w:rPr>
        <w:footnoteReference w:id="6"/>
      </w:r>
      <w:r>
        <w:rPr>
          <w:i/>
        </w:rPr>
        <w:t>)</w:t>
      </w:r>
      <w:r>
        <w:rPr>
          <w:sz w:val="28"/>
        </w:rPr>
        <w:t>. Сведения Программы о государственных внутренних заимствованиях на плановый период соответствуют данным приложения по ИФДБ.Объем заимствований</w:t>
      </w:r>
      <w:r>
        <w:rPr>
          <w:i/>
        </w:rPr>
        <w:t>(в 2025 году)</w:t>
      </w:r>
      <w:r>
        <w:rPr>
          <w:sz w:val="28"/>
        </w:rPr>
        <w:t xml:space="preserve"> не превышает предельных значений </w:t>
      </w:r>
      <w:r>
        <w:rPr>
          <w:i/>
        </w:rPr>
        <w:t>(п.п. 2 и 3 ст. 106 БК РФ)</w:t>
      </w:r>
      <w:r>
        <w:rPr>
          <w:sz w:val="28"/>
        </w:rPr>
        <w:t>.Динамика показателей Программы заимствований, в том числе обусловлена необходимостью выполнения обязательств по погашению и обслуживанию государственного внутреннего долга КК,</w:t>
      </w:r>
      <w:r>
        <w:rPr>
          <w:i/>
        </w:rPr>
        <w:t xml:space="preserve"> общая сумма которых в 2025 году составит 46,8 млрд рублей (5,5+37,2+4,1) или49,2 % от запланированного объема привлечения (14+81,2),</w:t>
      </w:r>
      <w:r>
        <w:rPr>
          <w:sz w:val="28"/>
        </w:rPr>
        <w:t>а также необходимостью финансирования дефицита бюджета КК.</w:t>
      </w:r>
    </w:p>
    <w:p w14:paraId="6F20EEDD" w14:textId="77777777" w:rsidR="00D045E6" w:rsidRDefault="00F72332">
      <w:pPr>
        <w:tabs>
          <w:tab w:val="left" w:pos="3168"/>
          <w:tab w:val="left" w:pos="4613"/>
          <w:tab w:val="left" w:pos="5136"/>
          <w:tab w:val="left" w:pos="7382"/>
          <w:tab w:val="left" w:pos="7886"/>
          <w:tab w:val="left" w:pos="9062"/>
        </w:tabs>
        <w:ind w:firstLine="709"/>
        <w:jc w:val="both"/>
        <w:rPr>
          <w:sz w:val="28"/>
        </w:rPr>
      </w:pPr>
      <w:r>
        <w:rPr>
          <w:sz w:val="28"/>
        </w:rPr>
        <w:t xml:space="preserve">Предоставление и исполнение государственных гарантий в валюте РФ </w:t>
      </w:r>
      <w:r>
        <w:rPr>
          <w:i/>
        </w:rPr>
        <w:t>(прил. 21 к законопроекту)</w:t>
      </w:r>
      <w:r>
        <w:rPr>
          <w:sz w:val="28"/>
        </w:rPr>
        <w:t xml:space="preserve"> в очередном бюджетном периоде не планируется. Государственные внешние заимствования </w:t>
      </w:r>
      <w:r>
        <w:rPr>
          <w:i/>
        </w:rPr>
        <w:t>(прил. 22 к законопроекту)</w:t>
      </w:r>
      <w:r>
        <w:rPr>
          <w:sz w:val="28"/>
        </w:rPr>
        <w:t xml:space="preserve">, предоставление государственных гарантий КК в иностранной </w:t>
      </w:r>
      <w:proofErr w:type="gramStart"/>
      <w:r>
        <w:rPr>
          <w:sz w:val="28"/>
        </w:rPr>
        <w:t>валюте</w:t>
      </w:r>
      <w:r>
        <w:rPr>
          <w:i/>
        </w:rPr>
        <w:t>(</w:t>
      </w:r>
      <w:proofErr w:type="gramEnd"/>
      <w:r>
        <w:rPr>
          <w:i/>
        </w:rPr>
        <w:t>прил. 23 к законопроекту)</w:t>
      </w:r>
      <w:r>
        <w:rPr>
          <w:sz w:val="28"/>
        </w:rPr>
        <w:t>соответствующими программами не предусмотрены.</w:t>
      </w:r>
    </w:p>
    <w:p w14:paraId="5D7893BD" w14:textId="77777777" w:rsidR="00D045E6" w:rsidRDefault="00F72332">
      <w:pPr>
        <w:widowControl w:val="0"/>
        <w:ind w:firstLine="709"/>
        <w:jc w:val="both"/>
        <w:rPr>
          <w:sz w:val="28"/>
        </w:rPr>
      </w:pPr>
      <w:r>
        <w:rPr>
          <w:color w:val="00B050"/>
          <w:sz w:val="28"/>
        </w:rPr>
        <w:t>►</w:t>
      </w:r>
      <w:r>
        <w:rPr>
          <w:spacing w:val="-2"/>
          <w:sz w:val="28"/>
        </w:rPr>
        <w:t xml:space="preserve">В соответствии со ст. 95БК РФИФДБ состоят, в том числе из разниц между привлечением </w:t>
      </w:r>
      <w:r>
        <w:rPr>
          <w:i/>
          <w:spacing w:val="-2"/>
        </w:rPr>
        <w:t>(поступлением)</w:t>
      </w:r>
      <w:r>
        <w:rPr>
          <w:spacing w:val="-2"/>
          <w:sz w:val="28"/>
        </w:rPr>
        <w:t xml:space="preserve"> и погашением </w:t>
      </w:r>
      <w:r>
        <w:rPr>
          <w:i/>
          <w:spacing w:val="-2"/>
        </w:rPr>
        <w:t>(выбытием)</w:t>
      </w:r>
      <w:r>
        <w:rPr>
          <w:spacing w:val="-2"/>
          <w:sz w:val="28"/>
        </w:rPr>
        <w:t xml:space="preserve"> по видам источников. Как следствие, в приложении 10 к законопроекту ИФДБпредставлены в виде указанных разниц. </w:t>
      </w:r>
      <w:r>
        <w:rPr>
          <w:b/>
          <w:spacing w:val="-2"/>
          <w:sz w:val="28"/>
        </w:rPr>
        <w:t xml:space="preserve">Такой подход не обеспечивает полноты отражения </w:t>
      </w:r>
      <w:r>
        <w:rPr>
          <w:spacing w:val="-2"/>
          <w:sz w:val="28"/>
        </w:rPr>
        <w:t xml:space="preserve">ИФДБ, </w:t>
      </w:r>
      <w:r>
        <w:rPr>
          <w:b/>
          <w:spacing w:val="-2"/>
          <w:sz w:val="28"/>
        </w:rPr>
        <w:t>что не соответствует принципу</w:t>
      </w:r>
      <w:r>
        <w:rPr>
          <w:spacing w:val="-2"/>
          <w:sz w:val="28"/>
        </w:rPr>
        <w:t>, установленному ст. </w:t>
      </w:r>
      <w:r>
        <w:rPr>
          <w:b/>
          <w:spacing w:val="-2"/>
          <w:sz w:val="28"/>
        </w:rPr>
        <w:t>32 БК РФ</w:t>
      </w:r>
      <w:r>
        <w:rPr>
          <w:spacing w:val="-2"/>
          <w:sz w:val="28"/>
        </w:rPr>
        <w:t xml:space="preserve">, предусматривающему, что все ИФДБ отражаются в обязательном порядке и в полном объеме. </w:t>
      </w:r>
      <w:r>
        <w:rPr>
          <w:sz w:val="28"/>
        </w:rPr>
        <w:t>При этом в представленном в соответствии со ст. 184.2БК РФ и ч. 2 ст. 20 Закона о бюджетном процессе</w:t>
      </w:r>
      <w:r>
        <w:rPr>
          <w:sz w:val="28"/>
          <w:vertAlign w:val="superscript"/>
        </w:rPr>
        <w:footnoteReference w:id="7"/>
      </w:r>
      <w:r>
        <w:rPr>
          <w:sz w:val="28"/>
        </w:rPr>
        <w:t xml:space="preserve"> в составе материалов, внесенных одновременно с законопроектом, предоставлены расчеты-обоснованияпо подвидамИФДБ на 2025 год и плановый период 2026 и 2027 годов</w:t>
      </w:r>
      <w:r>
        <w:rPr>
          <w:i/>
        </w:rPr>
        <w:t>(в части поступлений (выбытий – ОБАСы</w:t>
      </w:r>
      <w:r>
        <w:rPr>
          <w:sz w:val="28"/>
          <w:vertAlign w:val="superscript"/>
        </w:rPr>
        <w:footnoteReference w:id="8"/>
      </w:r>
      <w:r>
        <w:rPr>
          <w:i/>
        </w:rPr>
        <w:t>по установленной форме</w:t>
      </w:r>
      <w:r>
        <w:rPr>
          <w:sz w:val="28"/>
          <w:vertAlign w:val="superscript"/>
        </w:rPr>
        <w:footnoteReference w:id="9"/>
      </w:r>
      <w:r>
        <w:rPr>
          <w:i/>
        </w:rPr>
        <w:t>,которые размещены в ЕГИИС УОФ КК раздел «Планирование ИФДБ»)</w:t>
      </w:r>
      <w:r>
        <w:rPr>
          <w:sz w:val="28"/>
        </w:rPr>
        <w:t>.</w:t>
      </w:r>
    </w:p>
    <w:p w14:paraId="75C89272" w14:textId="77777777" w:rsidR="00D045E6" w:rsidRDefault="00F72332">
      <w:pPr>
        <w:widowControl w:val="0"/>
        <w:ind w:firstLine="709"/>
        <w:jc w:val="both"/>
        <w:rPr>
          <w:spacing w:val="-2"/>
          <w:sz w:val="28"/>
        </w:rPr>
      </w:pPr>
      <w:r>
        <w:rPr>
          <w:sz w:val="28"/>
        </w:rPr>
        <w:t>Замечания к содержанию ст. ст. 22 – 25 законопроекта отсутствуют.</w:t>
      </w:r>
    </w:p>
    <w:p w14:paraId="2AA728FC" w14:textId="77777777" w:rsidR="00D045E6" w:rsidRDefault="00F72332">
      <w:pPr>
        <w:spacing w:line="228" w:lineRule="auto"/>
        <w:ind w:firstLine="709"/>
        <w:jc w:val="both"/>
        <w:rPr>
          <w:spacing w:val="6"/>
        </w:rPr>
      </w:pPr>
      <w:r>
        <w:rPr>
          <w:b/>
          <w:i/>
          <w:sz w:val="28"/>
        </w:rPr>
        <w:t>1.2.</w:t>
      </w:r>
      <w:r>
        <w:rPr>
          <w:i/>
          <w:spacing w:val="6"/>
        </w:rPr>
        <w:t>В соответствии с п. 1 ст. 160.2 БК РФ главный администратор ИФДБ осуществляет планирование (прогнозирование) поступлений и выплат по ИФДБ (за исключением операций по управлению остатками средств на едином счете бюджета).</w:t>
      </w:r>
    </w:p>
    <w:p w14:paraId="69DC11E7" w14:textId="77777777" w:rsidR="00D045E6" w:rsidRDefault="00F72332">
      <w:pPr>
        <w:ind w:firstLine="709"/>
        <w:jc w:val="both"/>
        <w:rPr>
          <w:sz w:val="28"/>
        </w:rPr>
      </w:pPr>
      <w:r>
        <w:rPr>
          <w:sz w:val="28"/>
        </w:rPr>
        <w:lastRenderedPageBreak/>
        <w:t>Согласно требованиям п. 4 ст. 160.2 БК РФ перечень главных администраторов ИФДБ утвержден распоряжением главы администрации (губернатора) Краснодарского края от 23.12.2021 № 373-р</w:t>
      </w:r>
      <w:r>
        <w:rPr>
          <w:sz w:val="28"/>
          <w:vertAlign w:val="superscript"/>
        </w:rPr>
        <w:footnoteReference w:id="10"/>
      </w:r>
      <w:r>
        <w:rPr>
          <w:sz w:val="28"/>
        </w:rPr>
        <w:t>. Основные ИФДБ закреплены за Минфином </w:t>
      </w:r>
      <w:proofErr w:type="gramStart"/>
      <w:r>
        <w:rPr>
          <w:sz w:val="28"/>
        </w:rPr>
        <w:t>КК,методика</w:t>
      </w:r>
      <w:proofErr w:type="gramEnd"/>
      <w:r>
        <w:rPr>
          <w:sz w:val="28"/>
        </w:rPr>
        <w:t xml:space="preserve"> прогнозирования поступлений по ИФДБ</w:t>
      </w:r>
      <w:r>
        <w:rPr>
          <w:sz w:val="28"/>
          <w:vertAlign w:val="superscript"/>
        </w:rPr>
        <w:footnoteReference w:id="11"/>
      </w:r>
      <w:r>
        <w:rPr>
          <w:sz w:val="28"/>
        </w:rPr>
        <w:t>в целом соответствует Общим требованиям</w:t>
      </w:r>
      <w:r>
        <w:rPr>
          <w:sz w:val="28"/>
          <w:vertAlign w:val="superscript"/>
        </w:rPr>
        <w:footnoteReference w:id="12"/>
      </w:r>
      <w:r>
        <w:rPr>
          <w:sz w:val="28"/>
        </w:rPr>
        <w:t>. Алгоритм планирования (расчета) БА</w:t>
      </w:r>
      <w:r>
        <w:rPr>
          <w:sz w:val="28"/>
          <w:vertAlign w:val="superscript"/>
        </w:rPr>
        <w:footnoteReference w:id="13"/>
      </w:r>
      <w:r>
        <w:rPr>
          <w:sz w:val="28"/>
        </w:rPr>
        <w:t xml:space="preserve"> по ИФДБ определен Порядком и Методикой планирования БА</w:t>
      </w:r>
      <w:r>
        <w:rPr>
          <w:sz w:val="28"/>
          <w:vertAlign w:val="superscript"/>
        </w:rPr>
        <w:footnoteReference w:id="14"/>
      </w:r>
      <w:r>
        <w:rPr>
          <w:i/>
        </w:rPr>
        <w:t>(соответственно: пп. 8 п. 1.3, пп. пп. 9 и 13 п. 1.4</w:t>
      </w:r>
      <w:r>
        <w:rPr>
          <w:sz w:val="28"/>
          <w:vertAlign w:val="superscript"/>
        </w:rPr>
        <w:footnoteReference w:id="15"/>
      </w:r>
      <w:r>
        <w:rPr>
          <w:i/>
        </w:rPr>
        <w:t>,п.п. 1,6 – 1.8; п.п. 2.2.10, 2.3.10, 2.4.9, 2.4.13)</w:t>
      </w:r>
      <w:r>
        <w:rPr>
          <w:sz w:val="28"/>
        </w:rPr>
        <w:t>.</w:t>
      </w:r>
    </w:p>
    <w:p w14:paraId="3AA7BA43" w14:textId="77777777" w:rsidR="00D045E6" w:rsidRDefault="00F72332">
      <w:pPr>
        <w:spacing w:line="228" w:lineRule="auto"/>
        <w:ind w:firstLine="709"/>
        <w:jc w:val="both"/>
        <w:rPr>
          <w:i/>
        </w:rPr>
      </w:pPr>
      <w:r>
        <w:rPr>
          <w:b/>
          <w:i/>
          <w:sz w:val="28"/>
        </w:rPr>
        <w:t>1.2.1.</w:t>
      </w:r>
      <w:r>
        <w:rPr>
          <w:i/>
        </w:rPr>
        <w:t>Частью 1 ст. 110.1 БК РФ установлено, что программа государственных внутренних заимствований на очередной финансовый год и плановый период представляет собой перечень внутренних заимствований по видам соответствующих долговых обязательств, осуществляемых и (или) погашаемых в очередном финансовом году и плановом периоде.Предлагаемая к утверждению в составе законопроекта программа не содержит информацию о планируемом распределении объемов эмиссии по государственным ценным бумагам, ставках купонов по планируемым к размещению в 2025году государственным ценным бумагам КК, а также прогнозных сроках их погашения.Законопроект и материалы к нему также не содержат указанную информацию.Дополнительные обосновывающие материалы представленыв ЕГИИС УОФ КК.</w:t>
      </w:r>
    </w:p>
    <w:p w14:paraId="4FA17308" w14:textId="77777777" w:rsidR="00D045E6" w:rsidRDefault="00F72332">
      <w:pPr>
        <w:ind w:firstLine="709"/>
        <w:jc w:val="both"/>
        <w:rPr>
          <w:spacing w:val="-2"/>
          <w:sz w:val="28"/>
        </w:rPr>
      </w:pPr>
      <w:r>
        <w:rPr>
          <w:spacing w:val="-2"/>
          <w:sz w:val="28"/>
        </w:rPr>
        <w:t xml:space="preserve">Как следует из представленных данных, в 2025 году одним из основныхИФДБ будут выступать поступления от размещения государственных ценных бумаг в валюте РФ, уменьшенные на объем средств, направленных на их погашение. </w:t>
      </w:r>
    </w:p>
    <w:p w14:paraId="7FC6D9D0" w14:textId="77777777" w:rsidR="00D045E6" w:rsidRDefault="00F72332">
      <w:pPr>
        <w:ind w:firstLine="709"/>
        <w:jc w:val="both"/>
        <w:rPr>
          <w:sz w:val="28"/>
        </w:rPr>
      </w:pPr>
      <w:r>
        <w:rPr>
          <w:color w:val="00B050"/>
          <w:sz w:val="28"/>
        </w:rPr>
        <w:t>►</w:t>
      </w:r>
      <w:r>
        <w:rPr>
          <w:spacing w:val="-2"/>
          <w:sz w:val="28"/>
        </w:rPr>
        <w:t xml:space="preserve">Прогнозный </w:t>
      </w:r>
      <w:r>
        <w:rPr>
          <w:sz w:val="28"/>
        </w:rPr>
        <w:t>объем поступлений от размещения государственных ценных бумаг </w:t>
      </w:r>
      <w:proofErr w:type="gramStart"/>
      <w:r>
        <w:rPr>
          <w:sz w:val="28"/>
        </w:rPr>
        <w:t>КК</w:t>
      </w:r>
      <w:r>
        <w:rPr>
          <w:i/>
          <w:spacing w:val="-2"/>
        </w:rPr>
        <w:t>(</w:t>
      </w:r>
      <w:proofErr w:type="gramEnd"/>
      <w:r>
        <w:rPr>
          <w:i/>
          <w:spacing w:val="-2"/>
        </w:rPr>
        <w:t>14,0 млрд)</w:t>
      </w:r>
      <w:r>
        <w:rPr>
          <w:sz w:val="28"/>
        </w:rPr>
        <w:t xml:space="preserve"> определен с учетом п. 3.1 Методики прогнозирования по ИФДБ, однако исходя из результатов мониторинга рыночной конъюнктуры, в заключении КСП КК от 08.10.2024</w:t>
      </w:r>
      <w:r>
        <w:rPr>
          <w:sz w:val="28"/>
          <w:vertAlign w:val="superscript"/>
        </w:rPr>
        <w:footnoteReference w:id="16"/>
      </w:r>
      <w:r>
        <w:rPr>
          <w:sz w:val="28"/>
        </w:rPr>
        <w:t xml:space="preserve"> сформулирован вывод о необходимости принятия более взвешенного решения в отношении целесообразности его размещения</w:t>
      </w:r>
      <w:r>
        <w:rPr>
          <w:sz w:val="28"/>
          <w:vertAlign w:val="superscript"/>
        </w:rPr>
        <w:footnoteReference w:id="17"/>
      </w:r>
      <w:r>
        <w:rPr>
          <w:sz w:val="28"/>
        </w:rPr>
        <w:t xml:space="preserve">. </w:t>
      </w:r>
    </w:p>
    <w:p w14:paraId="0A9EED96" w14:textId="77777777" w:rsidR="00D045E6" w:rsidRDefault="00F72332">
      <w:pPr>
        <w:spacing w:line="228" w:lineRule="auto"/>
        <w:ind w:firstLine="709"/>
        <w:jc w:val="both"/>
        <w:rPr>
          <w:spacing w:val="-2"/>
          <w:sz w:val="28"/>
        </w:rPr>
      </w:pPr>
      <w:r>
        <w:rPr>
          <w:i/>
        </w:rPr>
        <w:t>Справочно. Расходы на обслуживание облигационного займа рассчитаны (млн рублей: на 2025 год – 776,3; 2026– 1 540,0; 2027 –1 540,0) главным распорядителем в соответствии с Порядком и Методикой планирования БА исходя из ставки фиксированного купонного дохода 11,0 %, что в текущих условиях рыночной конъюктуры свидетельствует о низкой доходности государственных облигаций (средняя ставка по депозиту на 3 года – 20,0 %; текущая доходность облигаций Краснодарского края – 18,04%</w:t>
      </w:r>
      <w:r>
        <w:rPr>
          <w:sz w:val="28"/>
          <w:vertAlign w:val="superscript"/>
        </w:rPr>
        <w:footnoteReference w:id="18"/>
      </w:r>
      <w:r>
        <w:rPr>
          <w:i/>
        </w:rPr>
        <w:t>)</w:t>
      </w:r>
      <w:r>
        <w:rPr>
          <w:sz w:val="28"/>
        </w:rPr>
        <w:t xml:space="preserve">. </w:t>
      </w:r>
    </w:p>
    <w:p w14:paraId="0E0D5210" w14:textId="77777777" w:rsidR="00D045E6" w:rsidRDefault="00F72332">
      <w:pPr>
        <w:ind w:firstLine="709"/>
        <w:jc w:val="both"/>
        <w:rPr>
          <w:spacing w:val="-2"/>
          <w:sz w:val="28"/>
        </w:rPr>
      </w:pPr>
      <w:r>
        <w:rPr>
          <w:spacing w:val="-2"/>
          <w:sz w:val="28"/>
        </w:rPr>
        <w:t>Бюджетные ассигнования на погашение ранее размещенных в 2018 и 2019 годах облигационных займов</w:t>
      </w:r>
      <w:r>
        <w:rPr>
          <w:i/>
          <w:spacing w:val="-2"/>
        </w:rPr>
        <w:t>(2025 – 5,5 млрд; 2026– 4,0 млрд)</w:t>
      </w:r>
      <w:r>
        <w:rPr>
          <w:spacing w:val="-2"/>
          <w:sz w:val="28"/>
        </w:rPr>
        <w:t>определены с соблюдением п. 2.2.10 Методики планирования БА на основании фактического графика погашения государственных облигаций, сложившегося по состоянию на 01.10.2024, с учетом объемов и сроков погашения по государственным ценным бумагам, эмиссия которых планируется, до конца 2025</w:t>
      </w:r>
      <w:r>
        <w:rPr>
          <w:i/>
          <w:spacing w:val="-2"/>
        </w:rPr>
        <w:t>(в отношении облигационного займа 2018 года)</w:t>
      </w:r>
      <w:r>
        <w:rPr>
          <w:spacing w:val="-2"/>
          <w:sz w:val="28"/>
        </w:rPr>
        <w:t xml:space="preserve"> и 2026 годов </w:t>
      </w:r>
      <w:r>
        <w:rPr>
          <w:i/>
          <w:spacing w:val="-2"/>
        </w:rPr>
        <w:t>(в отношении облигационного займа 2019 года)</w:t>
      </w:r>
      <w:r>
        <w:rPr>
          <w:spacing w:val="-2"/>
          <w:sz w:val="28"/>
        </w:rPr>
        <w:t>, соответственно.</w:t>
      </w:r>
    </w:p>
    <w:p w14:paraId="3011D6A0" w14:textId="77777777" w:rsidR="00D045E6" w:rsidRDefault="00F72332">
      <w:pPr>
        <w:ind w:firstLine="709"/>
        <w:jc w:val="both"/>
        <w:rPr>
          <w:spacing w:val="-2"/>
          <w:sz w:val="28"/>
        </w:rPr>
      </w:pPr>
      <w:r>
        <w:rPr>
          <w:b/>
          <w:i/>
          <w:sz w:val="28"/>
        </w:rPr>
        <w:t xml:space="preserve">1.2.2. </w:t>
      </w:r>
      <w:r>
        <w:rPr>
          <w:spacing w:val="-2"/>
          <w:sz w:val="28"/>
        </w:rPr>
        <w:t>Планирование поступления бюджетных кредитов</w:t>
      </w:r>
      <w:r>
        <w:rPr>
          <w:i/>
        </w:rPr>
        <w:t>(2025 год: 56,2 млрд рублей </w:t>
      </w:r>
      <w:r>
        <w:rPr>
          <w:i/>
          <w:spacing w:val="-2"/>
        </w:rPr>
        <w:t>ИБК</w:t>
      </w:r>
      <w:r>
        <w:rPr>
          <w:i/>
        </w:rPr>
        <w:t>  + 25,0 млрд рублей на пополнение остатка средств на едином счете бюджета)</w:t>
      </w:r>
      <w:r>
        <w:rPr>
          <w:spacing w:val="-2"/>
          <w:sz w:val="28"/>
        </w:rPr>
        <w:t xml:space="preserve"> и БА на погашение </w:t>
      </w:r>
      <w:r>
        <w:rPr>
          <w:sz w:val="28"/>
        </w:rPr>
        <w:t>основной суммы долга, в том числе по ранее привлеченным бюджетным кредитам</w:t>
      </w:r>
      <w:r>
        <w:rPr>
          <w:i/>
        </w:rPr>
        <w:t>(млрд рублей: 2025 – 37,2; 2026-13,5; 2027 – 17,5)</w:t>
      </w:r>
      <w:r>
        <w:rPr>
          <w:spacing w:val="-2"/>
          <w:sz w:val="28"/>
        </w:rPr>
        <w:t xml:space="preserve">,осуществлено с соблюдением положений п. п. 3.3 и 3.3.1 </w:t>
      </w:r>
      <w:r>
        <w:rPr>
          <w:sz w:val="28"/>
        </w:rPr>
        <w:t xml:space="preserve">Методики прогнозирования по ИФДБ и </w:t>
      </w:r>
      <w:r>
        <w:rPr>
          <w:spacing w:val="-2"/>
          <w:sz w:val="28"/>
        </w:rPr>
        <w:t>п. 2.2.10 Методики планирования БА.</w:t>
      </w:r>
    </w:p>
    <w:p w14:paraId="37639569" w14:textId="77777777" w:rsidR="00D045E6" w:rsidRDefault="00F72332">
      <w:pPr>
        <w:spacing w:line="228" w:lineRule="auto"/>
        <w:ind w:firstLine="709"/>
        <w:jc w:val="both"/>
        <w:rPr>
          <w:i/>
          <w:spacing w:val="-2"/>
        </w:rPr>
      </w:pPr>
      <w:r>
        <w:rPr>
          <w:i/>
          <w:spacing w:val="-2"/>
        </w:rPr>
        <w:t xml:space="preserve">Справочно. </w:t>
      </w:r>
      <w:r>
        <w:rPr>
          <w:i/>
        </w:rPr>
        <w:t>Объем БА на облуживание долговых обязательств в отношении бюджетных кредитов, полученных из федерального бюджета в 2010–2021 годах, в сумме средств, направляемых на уплату процентов за рассрочку по обязательствам (задолженности) края, реструктуризированным в соответствии с Федеральными законами от 30.11.2011 № 371-ФЗ</w:t>
      </w:r>
      <w:r>
        <w:rPr>
          <w:sz w:val="28"/>
          <w:vertAlign w:val="superscript"/>
        </w:rPr>
        <w:footnoteReference w:id="19"/>
      </w:r>
      <w:r>
        <w:rPr>
          <w:i/>
        </w:rPr>
        <w:t>,от 01.12.2014 № 384-ФЗ</w:t>
      </w:r>
      <w:r>
        <w:rPr>
          <w:sz w:val="28"/>
          <w:vertAlign w:val="superscript"/>
        </w:rPr>
        <w:footnoteReference w:id="20"/>
      </w:r>
      <w:r>
        <w:rPr>
          <w:i/>
        </w:rPr>
        <w:t>, от 19.12.2016 № 415-ФЗ</w:t>
      </w:r>
      <w:r>
        <w:rPr>
          <w:sz w:val="28"/>
          <w:vertAlign w:val="superscript"/>
        </w:rPr>
        <w:footnoteReference w:id="21"/>
      </w:r>
      <w:r>
        <w:rPr>
          <w:i/>
        </w:rPr>
        <w:t xml:space="preserve"> иот 28.06.2021 № 228-ФЗ</w:t>
      </w:r>
      <w:r>
        <w:rPr>
          <w:sz w:val="28"/>
          <w:vertAlign w:val="superscript"/>
        </w:rPr>
        <w:footnoteReference w:id="22"/>
      </w:r>
      <w:r>
        <w:rPr>
          <w:i/>
        </w:rPr>
        <w:t>, соответствует условиям дополнительных соглашений, утвержденных законами КК. Расходы на обслуживание ИБК, СКК</w:t>
      </w:r>
      <w:r>
        <w:rPr>
          <w:sz w:val="28"/>
          <w:vertAlign w:val="superscript"/>
        </w:rPr>
        <w:footnoteReference w:id="23"/>
      </w:r>
      <w:r>
        <w:rPr>
          <w:i/>
        </w:rPr>
        <w:t xml:space="preserve"> и бюджетного кредита, предоставленного в соответствии с ч. 32 ст. 10 Федерального закона от 29.11.2021 № 384-ФЗ</w:t>
      </w:r>
      <w:r>
        <w:rPr>
          <w:sz w:val="28"/>
          <w:vertAlign w:val="superscript"/>
        </w:rPr>
        <w:footnoteReference w:id="24"/>
      </w:r>
      <w:r>
        <w:rPr>
          <w:i/>
        </w:rPr>
        <w:t xml:space="preserve">, определены исходя из действующих по состоянию на 01.11.2024 соглашений. </w:t>
      </w:r>
    </w:p>
    <w:p w14:paraId="0267BC75" w14:textId="77777777" w:rsidR="00D045E6" w:rsidRDefault="00F72332">
      <w:pPr>
        <w:ind w:firstLine="709"/>
        <w:jc w:val="both"/>
        <w:rPr>
          <w:sz w:val="28"/>
        </w:rPr>
      </w:pPr>
      <w:r>
        <w:rPr>
          <w:b/>
          <w:i/>
          <w:sz w:val="28"/>
        </w:rPr>
        <w:t>1.2.3.</w:t>
      </w:r>
      <w:r>
        <w:rPr>
          <w:sz w:val="28"/>
        </w:rPr>
        <w:t xml:space="preserve">Предоставление бюджетных кредитов из бюджета КК бюджетам МО </w:t>
      </w:r>
      <w:r>
        <w:rPr>
          <w:i/>
        </w:rPr>
        <w:t>(3,4млрд рублей в каждом году бюджетного планирования)</w:t>
      </w:r>
      <w:r>
        <w:rPr>
          <w:sz w:val="28"/>
        </w:rPr>
        <w:t xml:space="preserve"> относится к принимаемым расходным обязательствам </w:t>
      </w:r>
      <w:r>
        <w:rPr>
          <w:i/>
        </w:rPr>
        <w:t>(пп. 13 п. 1.4 Порядка планирования БА)</w:t>
      </w:r>
      <w:r>
        <w:rPr>
          <w:sz w:val="28"/>
        </w:rPr>
        <w:t>,которые не подлежат отбору в соответствии с положениями п. 3 Порядка отбора принимаемых расходных обязательств</w:t>
      </w:r>
      <w:r>
        <w:rPr>
          <w:sz w:val="28"/>
          <w:vertAlign w:val="superscript"/>
        </w:rPr>
        <w:footnoteReference w:id="25"/>
      </w:r>
      <w:r>
        <w:rPr>
          <w:sz w:val="28"/>
        </w:rPr>
        <w:t>. Объем БА на соответствующие цели определен с соблюдением п. 2.4.13 Методики планирования БА и с учетом п. 1.13 Порядка планирования БА.</w:t>
      </w:r>
    </w:p>
    <w:p w14:paraId="60B589C7" w14:textId="77777777" w:rsidR="00D045E6" w:rsidRDefault="00F72332">
      <w:pPr>
        <w:ind w:firstLine="709"/>
        <w:jc w:val="both"/>
        <w:rPr>
          <w:sz w:val="28"/>
        </w:rPr>
      </w:pPr>
      <w:r>
        <w:rPr>
          <w:sz w:val="28"/>
        </w:rPr>
        <w:t xml:space="preserve">Прогнозный объем поступленийот возврата бюджетных кредитов, предоставленных МО из бюджета КК </w:t>
      </w:r>
      <w:r>
        <w:rPr>
          <w:i/>
        </w:rPr>
        <w:t>(млрд: 2025– 4,3; 2026– 4,3; 2027– 5,2)</w:t>
      </w:r>
      <w:r>
        <w:rPr>
          <w:sz w:val="28"/>
        </w:rPr>
        <w:t>, рассчитывается на основании графиков, содержащихся в соглашениях</w:t>
      </w:r>
      <w:r>
        <w:rPr>
          <w:i/>
        </w:rPr>
        <w:t>(дополнительных соглашениях)</w:t>
      </w:r>
      <w:r>
        <w:rPr>
          <w:sz w:val="28"/>
        </w:rPr>
        <w:t xml:space="preserve"> о предоставлении бюджету МО из бюджета КК бюджетного кредита, заключенных Минфином КК с МО</w:t>
      </w:r>
      <w:r>
        <w:rPr>
          <w:i/>
        </w:rPr>
        <w:t>(п. 3.4 Методики прогнозирования по ИФДБ – в расчетах учтены БА на предоставление бюджетных кредитов (по состоянию на 01.07.2024), реструктуризация бюджетных кредитов</w:t>
      </w:r>
      <w:r>
        <w:rPr>
          <w:sz w:val="28"/>
          <w:vertAlign w:val="superscript"/>
        </w:rPr>
        <w:footnoteReference w:id="26"/>
      </w:r>
      <w:r>
        <w:rPr>
          <w:i/>
        </w:rPr>
        <w:t>и условия соглашений по бюджетным кредитам, предоставленным бюджетам МО за счет бюджетного кредита, предоставленногоиз федерального бюджета в соответствии с ч. 32 ст. 10 Федерального закона от 29.11.2021 № 384-ФЗ</w:t>
      </w:r>
      <w:r>
        <w:rPr>
          <w:sz w:val="28"/>
        </w:rPr>
        <w:t>). Исходя из положений абз. десятого п. 3.4 Методики прогнозирования по ИФДБ, замечания и предложения отсутствуют.</w:t>
      </w:r>
    </w:p>
    <w:p w14:paraId="2F7376C1" w14:textId="77777777" w:rsidR="00D045E6" w:rsidRDefault="00F72332">
      <w:pPr>
        <w:ind w:firstLine="709"/>
        <w:jc w:val="both"/>
        <w:rPr>
          <w:sz w:val="28"/>
        </w:rPr>
      </w:pPr>
      <w:r>
        <w:rPr>
          <w:b/>
          <w:i/>
          <w:sz w:val="28"/>
        </w:rPr>
        <w:t xml:space="preserve">1.2.4. </w:t>
      </w:r>
      <w:r>
        <w:rPr>
          <w:sz w:val="28"/>
        </w:rPr>
        <w:t>Специалисты КСП КК неоднократно отмечали, чтов составе ИФДБ в бюджет КК ежегодно поступают средства от возврата прочих бюджетных кредитов (ссуд), предоставленных бюджетами субъектов РФ внутри страны</w:t>
      </w:r>
      <w:r>
        <w:rPr>
          <w:i/>
        </w:rPr>
        <w:t>(в 2020 – 62,7 тыс. рублей, 2021 – 49,8 тыс. рублей, 2022 – 49,0 тыс. рублей, в 2023 – 142,0 тыс. рублей, на 01.10.2024 – 45,0 тыс. рублей)</w:t>
      </w:r>
      <w:r>
        <w:rPr>
          <w:sz w:val="28"/>
        </w:rPr>
        <w:t>, главным администратором которых является Минсельхоз края</w:t>
      </w:r>
      <w:r>
        <w:rPr>
          <w:sz w:val="28"/>
          <w:vertAlign w:val="superscript"/>
        </w:rPr>
        <w:footnoteReference w:id="27"/>
      </w:r>
      <w:r>
        <w:rPr>
          <w:sz w:val="28"/>
        </w:rPr>
        <w:t>. При этом прогнозные значения ни в одном из перечисленных годов по указанному виду ИФДБ не устанавливались. Согласно утвержденной Минсельхозом методике</w:t>
      </w:r>
      <w:r>
        <w:rPr>
          <w:sz w:val="28"/>
          <w:vertAlign w:val="superscript"/>
        </w:rPr>
        <w:footnoteReference w:id="28"/>
      </w:r>
      <w:r>
        <w:rPr>
          <w:sz w:val="28"/>
        </w:rPr>
        <w:t xml:space="preserve"> для расчета применяется метод экстраполяции на основе данных об объемах дебиторской задолженности по судебным актам о ее взыскании. По итогам текущего года Минсельхоз ожидает поступление 45,0 тыс. рублей </w:t>
      </w:r>
      <w:r>
        <w:rPr>
          <w:i/>
        </w:rPr>
        <w:t>(на уровне 9 мес. 2024 года</w:t>
      </w:r>
      <w:proofErr w:type="gramStart"/>
      <w:r>
        <w:rPr>
          <w:i/>
        </w:rPr>
        <w:t>)</w:t>
      </w:r>
      <w:r>
        <w:rPr>
          <w:sz w:val="28"/>
        </w:rPr>
        <w:t>.На</w:t>
      </w:r>
      <w:proofErr w:type="gramEnd"/>
      <w:r>
        <w:rPr>
          <w:sz w:val="28"/>
        </w:rPr>
        <w:t xml:space="preserve"> очередной бюджетный период</w:t>
      </w:r>
      <w:r>
        <w:rPr>
          <w:b/>
          <w:sz w:val="28"/>
        </w:rPr>
        <w:t>в отклонение от положенийст. 32 БК РФ поступления не планируются</w:t>
      </w:r>
      <w:r>
        <w:rPr>
          <w:sz w:val="28"/>
        </w:rPr>
        <w:t>.</w:t>
      </w:r>
    </w:p>
    <w:p w14:paraId="7B9FA453" w14:textId="77777777" w:rsidR="00D045E6" w:rsidRDefault="00F72332">
      <w:pPr>
        <w:ind w:firstLine="709"/>
        <w:jc w:val="both"/>
        <w:rPr>
          <w:sz w:val="28"/>
        </w:rPr>
      </w:pPr>
      <w:r>
        <w:rPr>
          <w:b/>
          <w:i/>
          <w:sz w:val="28"/>
        </w:rPr>
        <w:t>1.2.5.</w:t>
      </w:r>
      <w:r>
        <w:rPr>
          <w:sz w:val="28"/>
        </w:rPr>
        <w:t xml:space="preserve">Согласноабз. третьему п. 1 и абз. второму п. 2 ст. 160.2 БК РФ, пп. «а» п. 2 Общих требований и п. 4 Методики прогнозированияпо ИФДБрасчет поступлений по ИФДБ, </w:t>
      </w:r>
      <w:r>
        <w:rPr>
          <w:i/>
        </w:rPr>
        <w:t>главным администратором которых является Минфин КК</w:t>
      </w:r>
      <w:r>
        <w:rPr>
          <w:sz w:val="28"/>
        </w:rPr>
        <w:t>, в отношении изменения остатков средств на счете по учету средств бюджета КК и иных операций, связанныхс управлением остатками средств на едином счете бюджета и казначейском счете, не осуществляется.</w:t>
      </w:r>
    </w:p>
    <w:p w14:paraId="366FF8AB" w14:textId="77777777" w:rsidR="00D045E6" w:rsidRDefault="00F72332">
      <w:pPr>
        <w:pStyle w:val="Footnote"/>
        <w:spacing w:line="228" w:lineRule="auto"/>
        <w:ind w:firstLine="709"/>
        <w:jc w:val="both"/>
        <w:rPr>
          <w:i/>
          <w:sz w:val="24"/>
        </w:rPr>
      </w:pPr>
      <w:r>
        <w:rPr>
          <w:i/>
          <w:sz w:val="24"/>
        </w:rPr>
        <w:t>Справочно. Исходя из данных об ожидаемом исполнении бюджета КК на конец текущего года прогнозируется наличие остатков средств бюджета КК в сумме более 43,0 млрд рублей (86,9+501,8-576,1-9,5+13,6-2,1+29,0). В качествеИФДБуказанные средства не прогнозируются.</w:t>
      </w:r>
    </w:p>
    <w:p w14:paraId="00A37CFC" w14:textId="77777777" w:rsidR="00D045E6" w:rsidRDefault="00F72332">
      <w:pPr>
        <w:spacing w:line="228" w:lineRule="auto"/>
        <w:ind w:firstLine="709"/>
        <w:jc w:val="both"/>
        <w:rPr>
          <w:i/>
          <w:spacing w:val="-2"/>
        </w:rPr>
      </w:pPr>
      <w:r>
        <w:rPr>
          <w:i/>
        </w:rPr>
        <w:t>Поступление доходов (2025 год)от размещения временно свободных средств бюджета КК (20,0 млрд рублей)на банковских депозитах (пп. 1 п. 6 ст. 236.1 БК РФ), согласно законопроекту, составит в 2025 году 2,3 млрд рублей, в 2026 –1,6 млрд, в 2027 – 1,2 млрд рублей).</w:t>
      </w:r>
    </w:p>
    <w:p w14:paraId="1AFE8041" w14:textId="77777777" w:rsidR="00D045E6" w:rsidRDefault="00F72332">
      <w:pPr>
        <w:widowControl w:val="0"/>
        <w:spacing w:line="228" w:lineRule="auto"/>
        <w:ind w:firstLine="708"/>
        <w:jc w:val="both"/>
        <w:rPr>
          <w:i/>
        </w:rPr>
      </w:pPr>
      <w:r>
        <w:rPr>
          <w:i/>
        </w:rPr>
        <w:t xml:space="preserve">Также в рамках операций по управлению остатками средств на едином счете бюджета КК в соответствии с положениями ст. 95 и пп. 2 п. 6 ст. 236.1 БК РФ планируются средства (5,5 млрд рублей) для возврата привлеченных (п. п. 7 и 8 ст. 236.1 БК РФ) в 2024 году средств на частичное погашение дефицита бюджета. </w:t>
      </w:r>
    </w:p>
    <w:p w14:paraId="308AF3A4" w14:textId="77777777" w:rsidR="00D045E6" w:rsidRDefault="00F72332">
      <w:pPr>
        <w:tabs>
          <w:tab w:val="left" w:pos="3168"/>
          <w:tab w:val="left" w:pos="4613"/>
          <w:tab w:val="left" w:pos="5136"/>
          <w:tab w:val="left" w:pos="7382"/>
          <w:tab w:val="left" w:pos="7886"/>
          <w:tab w:val="left" w:pos="9062"/>
        </w:tabs>
        <w:spacing w:before="60"/>
        <w:ind w:firstLine="709"/>
        <w:jc w:val="both"/>
        <w:rPr>
          <w:i/>
        </w:rPr>
      </w:pPr>
      <w:r>
        <w:rPr>
          <w:b/>
          <w:sz w:val="28"/>
        </w:rPr>
        <w:t>2. Анализ государственного долга Краснодарского края и расходов на его обслуживание с учетом положений долговой политики Краснодарского края</w:t>
      </w:r>
      <w:r>
        <w:rPr>
          <w:sz w:val="28"/>
          <w:vertAlign w:val="superscript"/>
        </w:rPr>
        <w:footnoteReference w:id="29"/>
      </w:r>
      <w:r>
        <w:rPr>
          <w:b/>
          <w:i/>
        </w:rPr>
        <w:t>.</w:t>
      </w:r>
    </w:p>
    <w:p w14:paraId="5DB19821" w14:textId="77777777" w:rsidR="00D045E6" w:rsidRDefault="00F72332">
      <w:pPr>
        <w:ind w:firstLine="709"/>
        <w:jc w:val="both"/>
        <w:rPr>
          <w:sz w:val="28"/>
        </w:rPr>
      </w:pPr>
      <w:r>
        <w:rPr>
          <w:b/>
          <w:i/>
          <w:sz w:val="28"/>
        </w:rPr>
        <w:t>2.</w:t>
      </w:r>
      <w:proofErr w:type="gramStart"/>
      <w:r>
        <w:rPr>
          <w:b/>
          <w:i/>
          <w:sz w:val="28"/>
        </w:rPr>
        <w:t>1.</w:t>
      </w:r>
      <w:r>
        <w:rPr>
          <w:sz w:val="28"/>
        </w:rPr>
        <w:t>Структура</w:t>
      </w:r>
      <w:proofErr w:type="gramEnd"/>
      <w:r>
        <w:rPr>
          <w:sz w:val="28"/>
        </w:rPr>
        <w:t xml:space="preserve"> </w:t>
      </w:r>
      <w:r>
        <w:rPr>
          <w:b/>
          <w:sz w:val="28"/>
        </w:rPr>
        <w:t xml:space="preserve">государственного внутреннего долга КК </w:t>
      </w:r>
      <w:r>
        <w:rPr>
          <w:sz w:val="28"/>
        </w:rPr>
        <w:t>соответствует структуре, установленной ст. 99 БК РФ, и представлена государственными ценными бумагами и бюджетными кредитами, привлеченными в бюджет края из федерального бюджета.Предельные значения, установленные п. 4 ст. 107 БК РФ, не превышены.</w:t>
      </w:r>
    </w:p>
    <w:p w14:paraId="01261F5E" w14:textId="77777777" w:rsidR="00D045E6" w:rsidRDefault="00F72332">
      <w:pPr>
        <w:spacing w:line="228" w:lineRule="auto"/>
        <w:ind w:firstLine="709"/>
        <w:jc w:val="both"/>
        <w:rPr>
          <w:i/>
        </w:rPr>
      </w:pPr>
      <w:r>
        <w:rPr>
          <w:i/>
        </w:rPr>
        <w:t>Справочно. Расчет на предстоящий бюджетный период прогнозных значений государственного долга осуществлен в соответствии с его прогнозируемым по состоянию на 01.01.2026 объемом (173,2 млрд рублей</w:t>
      </w:r>
      <w:r>
        <w:rPr>
          <w:sz w:val="28"/>
          <w:vertAlign w:val="superscript"/>
        </w:rPr>
        <w:footnoteReference w:id="30"/>
      </w:r>
      <w:r>
        <w:rPr>
          <w:i/>
        </w:rPr>
        <w:t>), планируемым привлечением и погашением долговых обязательств.</w:t>
      </w:r>
    </w:p>
    <w:p w14:paraId="2E8E0E33" w14:textId="77777777" w:rsidR="00D045E6" w:rsidRDefault="00F72332">
      <w:pPr>
        <w:widowControl w:val="0"/>
        <w:ind w:firstLine="709"/>
        <w:jc w:val="both"/>
        <w:rPr>
          <w:sz w:val="28"/>
        </w:rPr>
      </w:pPr>
      <w:r>
        <w:rPr>
          <w:sz w:val="28"/>
        </w:rPr>
        <w:t>Показатели долговой устойчивости </w:t>
      </w:r>
      <w:proofErr w:type="gramStart"/>
      <w:r>
        <w:rPr>
          <w:sz w:val="28"/>
        </w:rPr>
        <w:t>КК</w:t>
      </w:r>
      <w:r>
        <w:rPr>
          <w:i/>
        </w:rPr>
        <w:t>(</w:t>
      </w:r>
      <w:proofErr w:type="gramEnd"/>
      <w:r>
        <w:rPr>
          <w:i/>
        </w:rPr>
        <w:t>в разрезе уровней безопасности)</w:t>
      </w:r>
      <w:r>
        <w:rPr>
          <w:sz w:val="28"/>
        </w:rPr>
        <w:t xml:space="preserve"> приведены в ниже таблице.</w:t>
      </w:r>
    </w:p>
    <w:tbl>
      <w:tblPr>
        <w:tblW w:w="0" w:type="auto"/>
        <w:jc w:val="center"/>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4A0" w:firstRow="1" w:lastRow="0" w:firstColumn="1" w:lastColumn="0" w:noHBand="0" w:noVBand="1"/>
      </w:tblPr>
      <w:tblGrid>
        <w:gridCol w:w="3847"/>
        <w:gridCol w:w="995"/>
        <w:gridCol w:w="1085"/>
        <w:gridCol w:w="1108"/>
        <w:gridCol w:w="2602"/>
      </w:tblGrid>
      <w:tr w:rsidR="00D045E6" w14:paraId="44BD0C28" w14:textId="77777777">
        <w:trPr>
          <w:trHeight w:val="687"/>
          <w:jc w:val="center"/>
        </w:trPr>
        <w:tc>
          <w:tcPr>
            <w:tcW w:w="3847" w:type="dxa"/>
            <w:tcBorders>
              <w:top w:val="single" w:sz="4" w:space="0" w:color="FFFFFF" w:themeColor="background1"/>
              <w:left w:val="single" w:sz="4" w:space="0" w:color="548DD4" w:themeColor="text2" w:themeTint="99"/>
              <w:bottom w:val="single" w:sz="4" w:space="0" w:color="FFFFFF" w:themeColor="background1"/>
              <w:right w:val="single" w:sz="4" w:space="0" w:color="548DD4" w:themeColor="text2" w:themeTint="99"/>
            </w:tcBorders>
            <w:shd w:val="clear" w:color="auto" w:fill="365F91" w:themeFill="accent1" w:themeFillShade="BF"/>
            <w:tcMar>
              <w:top w:w="0" w:type="dxa"/>
              <w:left w:w="108" w:type="dxa"/>
              <w:bottom w:w="0" w:type="dxa"/>
              <w:right w:w="108" w:type="dxa"/>
            </w:tcMar>
            <w:vAlign w:val="center"/>
          </w:tcPr>
          <w:p w14:paraId="1AC38516" w14:textId="77777777" w:rsidR="00D045E6" w:rsidRDefault="00F72332">
            <w:pPr>
              <w:spacing w:line="216" w:lineRule="auto"/>
              <w:jc w:val="center"/>
              <w:rPr>
                <w:b/>
                <w:color w:val="FFFFFF" w:themeColor="background1"/>
                <w:sz w:val="20"/>
              </w:rPr>
            </w:pPr>
            <w:r>
              <w:rPr>
                <w:b/>
                <w:color w:val="FFFFFF" w:themeColor="background1"/>
                <w:sz w:val="20"/>
              </w:rPr>
              <w:t>Наименование показателя</w:t>
            </w:r>
          </w:p>
        </w:tc>
        <w:tc>
          <w:tcPr>
            <w:tcW w:w="995" w:type="dxa"/>
            <w:tcBorders>
              <w:top w:val="single" w:sz="4" w:space="0" w:color="FFFFFF" w:themeColor="background1"/>
              <w:left w:val="single" w:sz="4" w:space="0" w:color="548DD4" w:themeColor="text2" w:themeTint="99"/>
              <w:bottom w:val="single" w:sz="4" w:space="0" w:color="FFFFFF" w:themeColor="background1"/>
              <w:right w:val="single" w:sz="4" w:space="0" w:color="548DD4" w:themeColor="text2" w:themeTint="99"/>
            </w:tcBorders>
            <w:shd w:val="clear" w:color="auto" w:fill="365F91" w:themeFill="accent1" w:themeFillShade="BF"/>
            <w:tcMar>
              <w:top w:w="0" w:type="dxa"/>
              <w:left w:w="108" w:type="dxa"/>
              <w:bottom w:w="0" w:type="dxa"/>
              <w:right w:w="108" w:type="dxa"/>
            </w:tcMar>
            <w:vAlign w:val="center"/>
          </w:tcPr>
          <w:p w14:paraId="59D551B4" w14:textId="77777777" w:rsidR="00D045E6" w:rsidRDefault="00F72332">
            <w:pPr>
              <w:spacing w:line="216" w:lineRule="auto"/>
              <w:jc w:val="center"/>
              <w:rPr>
                <w:b/>
                <w:color w:val="FFFFFF" w:themeColor="background1"/>
                <w:sz w:val="20"/>
              </w:rPr>
            </w:pPr>
            <w:r>
              <w:rPr>
                <w:b/>
                <w:color w:val="FFFFFF" w:themeColor="background1"/>
                <w:sz w:val="20"/>
              </w:rPr>
              <w:t>2025 год</w:t>
            </w:r>
          </w:p>
        </w:tc>
        <w:tc>
          <w:tcPr>
            <w:tcW w:w="1085" w:type="dxa"/>
            <w:tcBorders>
              <w:top w:val="single" w:sz="4" w:space="0" w:color="FFFFFF" w:themeColor="background1"/>
              <w:left w:val="single" w:sz="4" w:space="0" w:color="548DD4" w:themeColor="text2" w:themeTint="99"/>
              <w:bottom w:val="single" w:sz="4" w:space="0" w:color="FFFFFF" w:themeColor="background1"/>
              <w:right w:val="single" w:sz="4" w:space="0" w:color="548DD4" w:themeColor="text2" w:themeTint="99"/>
            </w:tcBorders>
            <w:shd w:val="clear" w:color="auto" w:fill="365F91" w:themeFill="accent1" w:themeFillShade="BF"/>
            <w:tcMar>
              <w:top w:w="0" w:type="dxa"/>
              <w:left w:w="108" w:type="dxa"/>
              <w:bottom w:w="0" w:type="dxa"/>
              <w:right w:w="108" w:type="dxa"/>
            </w:tcMar>
            <w:vAlign w:val="center"/>
          </w:tcPr>
          <w:p w14:paraId="67AC4B21" w14:textId="77777777" w:rsidR="00D045E6" w:rsidRDefault="00F72332">
            <w:pPr>
              <w:spacing w:line="216" w:lineRule="auto"/>
              <w:jc w:val="center"/>
              <w:rPr>
                <w:b/>
                <w:color w:val="FFFFFF" w:themeColor="background1"/>
                <w:sz w:val="20"/>
              </w:rPr>
            </w:pPr>
            <w:r>
              <w:rPr>
                <w:b/>
                <w:color w:val="FFFFFF" w:themeColor="background1"/>
                <w:sz w:val="20"/>
              </w:rPr>
              <w:t>2026 год</w:t>
            </w:r>
          </w:p>
        </w:tc>
        <w:tc>
          <w:tcPr>
            <w:tcW w:w="1108" w:type="dxa"/>
            <w:tcBorders>
              <w:top w:val="single" w:sz="4" w:space="0" w:color="FFFFFF" w:themeColor="background1"/>
              <w:left w:val="single" w:sz="4" w:space="0" w:color="548DD4" w:themeColor="text2" w:themeTint="99"/>
              <w:bottom w:val="single" w:sz="4" w:space="0" w:color="FFFFFF" w:themeColor="background1"/>
              <w:right w:val="single" w:sz="4" w:space="0" w:color="548DD4" w:themeColor="text2" w:themeTint="99"/>
            </w:tcBorders>
            <w:shd w:val="clear" w:color="auto" w:fill="365F91" w:themeFill="accent1" w:themeFillShade="BF"/>
            <w:tcMar>
              <w:top w:w="0" w:type="dxa"/>
              <w:left w:w="108" w:type="dxa"/>
              <w:bottom w:w="0" w:type="dxa"/>
              <w:right w:w="108" w:type="dxa"/>
            </w:tcMar>
            <w:vAlign w:val="center"/>
          </w:tcPr>
          <w:p w14:paraId="57CB2653" w14:textId="77777777" w:rsidR="00D045E6" w:rsidRDefault="00F72332">
            <w:pPr>
              <w:spacing w:line="216" w:lineRule="auto"/>
              <w:jc w:val="center"/>
              <w:rPr>
                <w:b/>
                <w:color w:val="FFFFFF" w:themeColor="background1"/>
                <w:sz w:val="20"/>
              </w:rPr>
            </w:pPr>
            <w:r>
              <w:rPr>
                <w:b/>
                <w:color w:val="FFFFFF" w:themeColor="background1"/>
                <w:sz w:val="20"/>
              </w:rPr>
              <w:t>2027 год</w:t>
            </w:r>
          </w:p>
        </w:tc>
        <w:tc>
          <w:tcPr>
            <w:tcW w:w="2602" w:type="dxa"/>
            <w:tcBorders>
              <w:top w:val="single" w:sz="4" w:space="0" w:color="FFFFFF" w:themeColor="background1"/>
              <w:left w:val="single" w:sz="4" w:space="0" w:color="548DD4" w:themeColor="text2" w:themeTint="99"/>
              <w:bottom w:val="single" w:sz="4" w:space="0" w:color="FFFFFF" w:themeColor="background1"/>
              <w:right w:val="single" w:sz="4" w:space="0" w:color="548DD4" w:themeColor="text2" w:themeTint="99"/>
            </w:tcBorders>
            <w:shd w:val="clear" w:color="auto" w:fill="365F91" w:themeFill="accent1" w:themeFillShade="BF"/>
            <w:tcMar>
              <w:top w:w="0" w:type="dxa"/>
              <w:left w:w="108" w:type="dxa"/>
              <w:bottom w:w="0" w:type="dxa"/>
              <w:right w:w="108" w:type="dxa"/>
            </w:tcMar>
            <w:vAlign w:val="center"/>
          </w:tcPr>
          <w:p w14:paraId="278A293A" w14:textId="77777777" w:rsidR="00D045E6" w:rsidRDefault="00F72332">
            <w:pPr>
              <w:spacing w:line="216" w:lineRule="auto"/>
              <w:jc w:val="center"/>
              <w:rPr>
                <w:b/>
                <w:color w:val="FFFFFF" w:themeColor="background1"/>
                <w:sz w:val="20"/>
              </w:rPr>
            </w:pPr>
            <w:r>
              <w:rPr>
                <w:b/>
                <w:color w:val="FFFFFF" w:themeColor="background1"/>
                <w:sz w:val="20"/>
              </w:rPr>
              <w:t>Критерии</w:t>
            </w:r>
          </w:p>
          <w:p w14:paraId="7A5C5F32" w14:textId="77777777" w:rsidR="00D045E6" w:rsidRDefault="00F72332">
            <w:pPr>
              <w:spacing w:line="216" w:lineRule="auto"/>
              <w:jc w:val="center"/>
              <w:rPr>
                <w:b/>
                <w:color w:val="FFFFFF" w:themeColor="background1"/>
                <w:sz w:val="20"/>
              </w:rPr>
            </w:pPr>
            <w:r>
              <w:rPr>
                <w:b/>
                <w:color w:val="FFFFFF" w:themeColor="background1"/>
                <w:sz w:val="20"/>
              </w:rPr>
              <w:t>(индикативные значения)</w:t>
            </w:r>
          </w:p>
        </w:tc>
      </w:tr>
      <w:tr w:rsidR="00D045E6" w14:paraId="154CE394" w14:textId="77777777">
        <w:trPr>
          <w:trHeight w:val="372"/>
          <w:jc w:val="center"/>
        </w:trPr>
        <w:tc>
          <w:tcPr>
            <w:tcW w:w="3847"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23883246" w14:textId="77777777" w:rsidR="00D045E6" w:rsidRDefault="00F72332">
            <w:pPr>
              <w:spacing w:line="216" w:lineRule="auto"/>
              <w:jc w:val="both"/>
              <w:rPr>
                <w:sz w:val="20"/>
              </w:rPr>
            </w:pPr>
            <w:r>
              <w:rPr>
                <w:sz w:val="20"/>
              </w:rPr>
              <w:t>Прогнозируемый объем государственного долгаКК, млн рублей</w:t>
            </w:r>
          </w:p>
        </w:tc>
        <w:tc>
          <w:tcPr>
            <w:tcW w:w="995"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3AFD75CE" w14:textId="77777777" w:rsidR="00D045E6" w:rsidRDefault="00F72332">
            <w:pPr>
              <w:spacing w:line="216" w:lineRule="auto"/>
              <w:jc w:val="center"/>
              <w:rPr>
                <w:sz w:val="20"/>
              </w:rPr>
            </w:pPr>
            <w:r>
              <w:rPr>
                <w:sz w:val="20"/>
              </w:rPr>
              <w:t>173 248,6</w:t>
            </w:r>
          </w:p>
        </w:tc>
        <w:tc>
          <w:tcPr>
            <w:tcW w:w="1085"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289D3987" w14:textId="77777777" w:rsidR="00D045E6" w:rsidRDefault="00F72332">
            <w:pPr>
              <w:spacing w:line="216" w:lineRule="auto"/>
              <w:jc w:val="center"/>
              <w:rPr>
                <w:sz w:val="20"/>
              </w:rPr>
            </w:pPr>
            <w:r>
              <w:rPr>
                <w:sz w:val="20"/>
              </w:rPr>
              <w:t>155 757,3</w:t>
            </w:r>
          </w:p>
        </w:tc>
        <w:tc>
          <w:tcPr>
            <w:tcW w:w="1108"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32B4B3C7" w14:textId="77777777" w:rsidR="00D045E6" w:rsidRDefault="00F72332">
            <w:pPr>
              <w:spacing w:line="216" w:lineRule="auto"/>
              <w:jc w:val="center"/>
              <w:rPr>
                <w:sz w:val="20"/>
              </w:rPr>
            </w:pPr>
            <w:r>
              <w:rPr>
                <w:sz w:val="20"/>
              </w:rPr>
              <w:t>138 249,4</w:t>
            </w:r>
          </w:p>
        </w:tc>
        <w:tc>
          <w:tcPr>
            <w:tcW w:w="2602"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5961BAEC" w14:textId="77777777" w:rsidR="00D045E6" w:rsidRDefault="00F72332">
            <w:pPr>
              <w:spacing w:line="216" w:lineRule="auto"/>
              <w:jc w:val="center"/>
              <w:rPr>
                <w:sz w:val="20"/>
              </w:rPr>
            </w:pPr>
            <w:r>
              <w:rPr>
                <w:sz w:val="20"/>
              </w:rPr>
              <w:t>х</w:t>
            </w:r>
          </w:p>
        </w:tc>
      </w:tr>
      <w:tr w:rsidR="00D045E6" w14:paraId="44E00717" w14:textId="77777777">
        <w:trPr>
          <w:trHeight w:val="415"/>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41C35133" w14:textId="77777777" w:rsidR="00D045E6" w:rsidRDefault="00F72332">
            <w:pPr>
              <w:spacing w:line="216" w:lineRule="auto"/>
              <w:jc w:val="both"/>
              <w:rPr>
                <w:sz w:val="20"/>
              </w:rPr>
            </w:pPr>
            <w:r>
              <w:rPr>
                <w:sz w:val="20"/>
              </w:rPr>
              <w:t>Объем госдолга с учетом общего объема обязательств, возникающих при исполнении концессионных соглашений, млн рублей</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7D0EE059" w14:textId="77777777" w:rsidR="00D045E6" w:rsidRDefault="00F72332">
            <w:pPr>
              <w:spacing w:line="216" w:lineRule="auto"/>
              <w:jc w:val="center"/>
              <w:rPr>
                <w:sz w:val="20"/>
              </w:rPr>
            </w:pPr>
            <w:r>
              <w:rPr>
                <w:sz w:val="20"/>
              </w:rPr>
              <w:t>176 248,6</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3EC1B9D5" w14:textId="77777777" w:rsidR="00D045E6" w:rsidRDefault="00F72332">
            <w:pPr>
              <w:spacing w:line="216" w:lineRule="auto"/>
              <w:jc w:val="center"/>
              <w:rPr>
                <w:sz w:val="20"/>
              </w:rPr>
            </w:pPr>
            <w:r>
              <w:rPr>
                <w:sz w:val="20"/>
              </w:rPr>
              <w:t>х</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2902F1D4" w14:textId="77777777" w:rsidR="00D045E6" w:rsidRDefault="00F72332">
            <w:pPr>
              <w:spacing w:line="216" w:lineRule="auto"/>
              <w:jc w:val="center"/>
              <w:rPr>
                <w:sz w:val="20"/>
              </w:rPr>
            </w:pPr>
            <w:r>
              <w:rPr>
                <w:sz w:val="20"/>
              </w:rPr>
              <w:t>х</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7104167F" w14:textId="77777777" w:rsidR="00D045E6" w:rsidRDefault="00F72332">
            <w:pPr>
              <w:spacing w:line="216" w:lineRule="auto"/>
              <w:jc w:val="center"/>
              <w:rPr>
                <w:sz w:val="20"/>
              </w:rPr>
            </w:pPr>
            <w:r>
              <w:rPr>
                <w:sz w:val="20"/>
              </w:rPr>
              <w:t>х</w:t>
            </w:r>
          </w:p>
        </w:tc>
      </w:tr>
      <w:tr w:rsidR="00D045E6" w14:paraId="21431B32" w14:textId="77777777">
        <w:trPr>
          <w:trHeight w:val="415"/>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617CC80F" w14:textId="77777777" w:rsidR="00D045E6" w:rsidRDefault="00F72332">
            <w:pPr>
              <w:spacing w:line="216" w:lineRule="auto"/>
              <w:jc w:val="both"/>
              <w:rPr>
                <w:sz w:val="20"/>
              </w:rPr>
            </w:pPr>
            <w:r>
              <w:rPr>
                <w:sz w:val="20"/>
              </w:rPr>
              <w:t>Прогнозируемый объем государственного долгаКК без ИБК, млн рублей</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0B13C4F7" w14:textId="77777777" w:rsidR="00D045E6" w:rsidRDefault="00F72332">
            <w:pPr>
              <w:spacing w:line="216" w:lineRule="auto"/>
              <w:jc w:val="center"/>
              <w:rPr>
                <w:sz w:val="20"/>
              </w:rPr>
            </w:pPr>
            <w:r>
              <w:rPr>
                <w:sz w:val="20"/>
              </w:rPr>
              <w:t>84 424,4</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1077DF39" w14:textId="77777777" w:rsidR="00D045E6" w:rsidRDefault="00F72332">
            <w:pPr>
              <w:spacing w:line="216" w:lineRule="auto"/>
              <w:jc w:val="center"/>
              <w:rPr>
                <w:sz w:val="20"/>
              </w:rPr>
            </w:pPr>
            <w:r>
              <w:rPr>
                <w:sz w:val="20"/>
              </w:rPr>
              <w:t>72 201,5</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61BB369E" w14:textId="77777777" w:rsidR="00D045E6" w:rsidRDefault="00F72332">
            <w:pPr>
              <w:spacing w:line="216" w:lineRule="auto"/>
              <w:jc w:val="center"/>
              <w:rPr>
                <w:sz w:val="20"/>
              </w:rPr>
            </w:pPr>
            <w:r>
              <w:rPr>
                <w:sz w:val="20"/>
              </w:rPr>
              <w:t>61 171,4</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662B2BFB" w14:textId="77777777" w:rsidR="00D045E6" w:rsidRDefault="00F72332">
            <w:pPr>
              <w:spacing w:line="216" w:lineRule="auto"/>
              <w:jc w:val="center"/>
              <w:rPr>
                <w:sz w:val="20"/>
              </w:rPr>
            </w:pPr>
            <w:r>
              <w:rPr>
                <w:sz w:val="20"/>
              </w:rPr>
              <w:t>х</w:t>
            </w:r>
          </w:p>
        </w:tc>
      </w:tr>
      <w:tr w:rsidR="00D045E6" w14:paraId="52FAD97D" w14:textId="77777777">
        <w:trPr>
          <w:trHeight w:val="60"/>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26770CEE" w14:textId="77777777" w:rsidR="00D045E6" w:rsidRDefault="00F72332">
            <w:pPr>
              <w:spacing w:line="216" w:lineRule="auto"/>
              <w:jc w:val="both"/>
              <w:rPr>
                <w:sz w:val="20"/>
              </w:rPr>
            </w:pPr>
            <w:r>
              <w:rPr>
                <w:sz w:val="20"/>
              </w:rPr>
              <w:t>Объем расходов на облуживание долга, млн рублей</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4037D00A" w14:textId="77777777" w:rsidR="00D045E6" w:rsidRDefault="00F72332">
            <w:pPr>
              <w:spacing w:line="216" w:lineRule="auto"/>
              <w:jc w:val="center"/>
              <w:rPr>
                <w:sz w:val="20"/>
              </w:rPr>
            </w:pPr>
            <w:r>
              <w:rPr>
                <w:sz w:val="20"/>
              </w:rPr>
              <w:t>4 073,1</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3834F7B6" w14:textId="77777777" w:rsidR="00D045E6" w:rsidRDefault="00F72332">
            <w:pPr>
              <w:spacing w:line="216" w:lineRule="auto"/>
              <w:jc w:val="center"/>
              <w:rPr>
                <w:sz w:val="20"/>
              </w:rPr>
            </w:pPr>
            <w:r>
              <w:rPr>
                <w:sz w:val="20"/>
              </w:rPr>
              <w:t>4 599,9</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630FC00E" w14:textId="77777777" w:rsidR="00D045E6" w:rsidRDefault="00F72332">
            <w:pPr>
              <w:spacing w:line="216" w:lineRule="auto"/>
              <w:jc w:val="center"/>
              <w:rPr>
                <w:sz w:val="20"/>
              </w:rPr>
            </w:pPr>
            <w:r>
              <w:rPr>
                <w:sz w:val="20"/>
              </w:rPr>
              <w:t>4 218,2</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6E47C91A" w14:textId="77777777" w:rsidR="00D045E6" w:rsidRDefault="00F72332">
            <w:pPr>
              <w:spacing w:line="216" w:lineRule="auto"/>
              <w:jc w:val="center"/>
              <w:rPr>
                <w:sz w:val="20"/>
              </w:rPr>
            </w:pPr>
            <w:r>
              <w:rPr>
                <w:sz w:val="20"/>
              </w:rPr>
              <w:t>х</w:t>
            </w:r>
          </w:p>
        </w:tc>
      </w:tr>
      <w:tr w:rsidR="00D045E6" w14:paraId="530E154E" w14:textId="77777777">
        <w:trPr>
          <w:trHeight w:val="60"/>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7C7671BD" w14:textId="77777777" w:rsidR="00D045E6" w:rsidRDefault="00F72332">
            <w:pPr>
              <w:spacing w:line="216" w:lineRule="auto"/>
              <w:jc w:val="both"/>
              <w:rPr>
                <w:sz w:val="20"/>
              </w:rPr>
            </w:pPr>
            <w:r>
              <w:rPr>
                <w:sz w:val="20"/>
              </w:rPr>
              <w:t>Объем расходов на облуживание долга без ИБК, млн рублей</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66F65DFD" w14:textId="77777777" w:rsidR="00D045E6" w:rsidRDefault="00F72332">
            <w:pPr>
              <w:spacing w:line="216" w:lineRule="auto"/>
              <w:jc w:val="center"/>
              <w:rPr>
                <w:sz w:val="20"/>
              </w:rPr>
            </w:pPr>
            <w:r>
              <w:rPr>
                <w:sz w:val="20"/>
              </w:rPr>
              <w:t>1 519,4</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14809658" w14:textId="77777777" w:rsidR="00D045E6" w:rsidRDefault="00F72332">
            <w:pPr>
              <w:spacing w:line="216" w:lineRule="auto"/>
              <w:jc w:val="center"/>
              <w:rPr>
                <w:sz w:val="20"/>
              </w:rPr>
            </w:pPr>
            <w:r>
              <w:rPr>
                <w:sz w:val="20"/>
              </w:rPr>
              <w:t>1 941,5</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241462DF" w14:textId="77777777" w:rsidR="00D045E6" w:rsidRDefault="00F72332">
            <w:pPr>
              <w:spacing w:line="216" w:lineRule="auto"/>
              <w:jc w:val="center"/>
              <w:rPr>
                <w:sz w:val="20"/>
              </w:rPr>
            </w:pPr>
            <w:r>
              <w:rPr>
                <w:sz w:val="20"/>
              </w:rPr>
              <w:t>1 643,8</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3D21C1A1" w14:textId="77777777" w:rsidR="00D045E6" w:rsidRDefault="00F72332">
            <w:pPr>
              <w:spacing w:line="216" w:lineRule="auto"/>
              <w:jc w:val="center"/>
              <w:rPr>
                <w:sz w:val="20"/>
              </w:rPr>
            </w:pPr>
            <w:r>
              <w:rPr>
                <w:sz w:val="20"/>
              </w:rPr>
              <w:t>х</w:t>
            </w:r>
          </w:p>
        </w:tc>
      </w:tr>
      <w:tr w:rsidR="00D045E6" w14:paraId="4E9B4B47" w14:textId="77777777">
        <w:trPr>
          <w:trHeight w:val="60"/>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5E5426AE" w14:textId="77777777" w:rsidR="00D045E6" w:rsidRDefault="00F72332">
            <w:pPr>
              <w:spacing w:line="216" w:lineRule="auto"/>
              <w:jc w:val="both"/>
              <w:rPr>
                <w:sz w:val="20"/>
              </w:rPr>
            </w:pPr>
            <w:r>
              <w:rPr>
                <w:sz w:val="20"/>
              </w:rPr>
              <w:t xml:space="preserve">Доля расходов на обслуживание госдолга в общем объеме расходов бюджета КК, за исключением объема расходов, которые осуществляются за счет субвенций, предоставляемых из бюджетов бюджетной системы </w:t>
            </w:r>
            <w:proofErr w:type="gramStart"/>
            <w:r>
              <w:rPr>
                <w:sz w:val="20"/>
              </w:rPr>
              <w:t>РФ,%</w:t>
            </w:r>
            <w:proofErr w:type="gramEnd"/>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5D5CB6C7" w14:textId="77777777" w:rsidR="00D045E6" w:rsidRDefault="00F72332">
            <w:pPr>
              <w:spacing w:line="216" w:lineRule="auto"/>
              <w:jc w:val="center"/>
              <w:rPr>
                <w:sz w:val="20"/>
              </w:rPr>
            </w:pPr>
            <w:r>
              <w:rPr>
                <w:sz w:val="20"/>
              </w:rPr>
              <w:t>0,77</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48DCDAC4" w14:textId="77777777" w:rsidR="00D045E6" w:rsidRDefault="00F72332">
            <w:pPr>
              <w:spacing w:line="216" w:lineRule="auto"/>
              <w:jc w:val="center"/>
              <w:rPr>
                <w:sz w:val="20"/>
              </w:rPr>
            </w:pPr>
            <w:r>
              <w:rPr>
                <w:sz w:val="20"/>
              </w:rPr>
              <w:t>0,97</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5BC16F50" w14:textId="77777777" w:rsidR="00D045E6" w:rsidRDefault="00F72332">
            <w:pPr>
              <w:spacing w:line="216" w:lineRule="auto"/>
              <w:jc w:val="center"/>
              <w:rPr>
                <w:sz w:val="20"/>
              </w:rPr>
            </w:pPr>
            <w:r>
              <w:rPr>
                <w:sz w:val="20"/>
              </w:rPr>
              <w:t>0,86</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26D82F4C" w14:textId="77777777" w:rsidR="00D045E6" w:rsidRDefault="00F72332">
            <w:pPr>
              <w:spacing w:line="216" w:lineRule="auto"/>
              <w:jc w:val="center"/>
              <w:rPr>
                <w:sz w:val="20"/>
              </w:rPr>
            </w:pPr>
            <w:r>
              <w:rPr>
                <w:sz w:val="20"/>
              </w:rPr>
              <w:t>&lt;15 %, ч. 1 ст. 111 БК РФ</w:t>
            </w:r>
          </w:p>
        </w:tc>
      </w:tr>
      <w:tr w:rsidR="00D045E6" w14:paraId="4D8288D1" w14:textId="77777777">
        <w:trPr>
          <w:trHeight w:val="60"/>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36A3C660" w14:textId="77777777" w:rsidR="00D045E6" w:rsidRDefault="00F72332">
            <w:pPr>
              <w:spacing w:line="216" w:lineRule="auto"/>
              <w:jc w:val="both"/>
              <w:rPr>
                <w:sz w:val="20"/>
              </w:rPr>
            </w:pPr>
            <w:r>
              <w:rPr>
                <w:sz w:val="20"/>
              </w:rPr>
              <w:t xml:space="preserve">Доля расходов на обслуживание госдолга в общем объеме расходов бюджета КК, за исключением объема расходов, которые осуществляются за счет субвенций, предоставляемых из бюджетов бюджетной системы </w:t>
            </w:r>
            <w:proofErr w:type="gramStart"/>
            <w:r>
              <w:rPr>
                <w:sz w:val="20"/>
              </w:rPr>
              <w:t>РФ,%</w:t>
            </w:r>
            <w:proofErr w:type="gramEnd"/>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43FE13B6" w14:textId="77777777" w:rsidR="00D045E6" w:rsidRDefault="00F72332">
            <w:pPr>
              <w:spacing w:line="216" w:lineRule="auto"/>
              <w:jc w:val="center"/>
              <w:rPr>
                <w:sz w:val="20"/>
              </w:rPr>
            </w:pPr>
            <w:r>
              <w:rPr>
                <w:sz w:val="20"/>
              </w:rPr>
              <w:t>0,77</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054707DC" w14:textId="77777777" w:rsidR="00D045E6" w:rsidRDefault="00F72332">
            <w:pPr>
              <w:spacing w:line="216" w:lineRule="auto"/>
              <w:jc w:val="center"/>
              <w:rPr>
                <w:sz w:val="20"/>
              </w:rPr>
            </w:pPr>
            <w:r>
              <w:rPr>
                <w:sz w:val="20"/>
              </w:rPr>
              <w:t>0,97</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11053521" w14:textId="77777777" w:rsidR="00D045E6" w:rsidRDefault="00F72332">
            <w:pPr>
              <w:spacing w:line="216" w:lineRule="auto"/>
              <w:jc w:val="center"/>
              <w:rPr>
                <w:sz w:val="20"/>
              </w:rPr>
            </w:pPr>
            <w:r>
              <w:rPr>
                <w:sz w:val="20"/>
              </w:rPr>
              <w:t>0,86</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0FD3DAEE" w14:textId="77777777" w:rsidR="00D045E6" w:rsidRDefault="00F72332">
            <w:pPr>
              <w:spacing w:line="216" w:lineRule="auto"/>
              <w:jc w:val="center"/>
              <w:rPr>
                <w:sz w:val="20"/>
              </w:rPr>
            </w:pPr>
            <w:r>
              <w:rPr>
                <w:sz w:val="20"/>
              </w:rPr>
              <w:t>&lt;5 %, абз. четвертый пп. 1</w:t>
            </w:r>
            <w:r>
              <w:rPr>
                <w:sz w:val="20"/>
              </w:rPr>
              <w:br/>
              <w:t>п. 5 ст. 107.1 БК РФ</w:t>
            </w:r>
          </w:p>
        </w:tc>
      </w:tr>
      <w:tr w:rsidR="00D045E6" w14:paraId="2D82C816" w14:textId="77777777">
        <w:trPr>
          <w:trHeight w:val="581"/>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23C7A826" w14:textId="77777777" w:rsidR="00D045E6" w:rsidRDefault="00F72332">
            <w:pPr>
              <w:spacing w:line="216" w:lineRule="auto"/>
              <w:jc w:val="both"/>
              <w:rPr>
                <w:sz w:val="20"/>
              </w:rPr>
            </w:pPr>
            <w:r>
              <w:rPr>
                <w:sz w:val="20"/>
              </w:rPr>
              <w:t>Отношение годовой суммы платежей по погашению и обслуживанию госдолгак общему объему налоговых и неналоговых доходов бюджетаККи дотаций из бюджетов бюджетной системы РФ, %</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3D8A74B3" w14:textId="77777777" w:rsidR="00D045E6" w:rsidRDefault="00F72332">
            <w:pPr>
              <w:spacing w:line="216" w:lineRule="auto"/>
              <w:jc w:val="center"/>
              <w:rPr>
                <w:sz w:val="20"/>
              </w:rPr>
            </w:pPr>
            <w:r>
              <w:rPr>
                <w:sz w:val="20"/>
              </w:rPr>
              <w:t>9,5</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03ABC807" w14:textId="77777777" w:rsidR="00D045E6" w:rsidRDefault="00F72332">
            <w:pPr>
              <w:spacing w:line="216" w:lineRule="auto"/>
              <w:jc w:val="center"/>
              <w:rPr>
                <w:sz w:val="20"/>
              </w:rPr>
            </w:pPr>
            <w:r>
              <w:rPr>
                <w:sz w:val="20"/>
              </w:rPr>
              <w:t>3,6</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70257594" w14:textId="77777777" w:rsidR="00D045E6" w:rsidRDefault="00F72332">
            <w:pPr>
              <w:spacing w:line="216" w:lineRule="auto"/>
              <w:jc w:val="center"/>
              <w:rPr>
                <w:sz w:val="20"/>
              </w:rPr>
            </w:pPr>
            <w:r>
              <w:rPr>
                <w:sz w:val="20"/>
              </w:rPr>
              <w:t>2,5</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681CA214" w14:textId="77777777" w:rsidR="00D045E6" w:rsidRDefault="00F72332">
            <w:pPr>
              <w:spacing w:line="216" w:lineRule="auto"/>
              <w:jc w:val="center"/>
              <w:rPr>
                <w:sz w:val="20"/>
              </w:rPr>
            </w:pPr>
            <w:r>
              <w:rPr>
                <w:sz w:val="20"/>
              </w:rPr>
              <w:t>&lt;13%, абз. третий пп. 1 п. 5 ст. 107.1 БК РФ</w:t>
            </w:r>
          </w:p>
        </w:tc>
      </w:tr>
      <w:tr w:rsidR="00D045E6" w14:paraId="7ED5A120" w14:textId="77777777">
        <w:trPr>
          <w:trHeight w:val="427"/>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0D42C046" w14:textId="77777777" w:rsidR="00D045E6" w:rsidRDefault="00F72332">
            <w:pPr>
              <w:spacing w:line="216" w:lineRule="auto"/>
              <w:jc w:val="both"/>
              <w:rPr>
                <w:sz w:val="20"/>
              </w:rPr>
            </w:pPr>
            <w:r>
              <w:rPr>
                <w:sz w:val="20"/>
              </w:rPr>
              <w:t>Отношение госдолга к доходам бюджета КК, %</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54D6ED75" w14:textId="77777777" w:rsidR="00D045E6" w:rsidRDefault="00F72332">
            <w:pPr>
              <w:spacing w:line="216" w:lineRule="auto"/>
              <w:jc w:val="center"/>
              <w:rPr>
                <w:sz w:val="20"/>
              </w:rPr>
            </w:pPr>
            <w:r>
              <w:rPr>
                <w:sz w:val="20"/>
              </w:rPr>
              <w:t>19,3</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54608BE7" w14:textId="77777777" w:rsidR="00D045E6" w:rsidRDefault="00F72332">
            <w:pPr>
              <w:spacing w:line="216" w:lineRule="auto"/>
              <w:jc w:val="center"/>
              <w:rPr>
                <w:sz w:val="20"/>
              </w:rPr>
            </w:pPr>
            <w:r>
              <w:rPr>
                <w:sz w:val="20"/>
              </w:rPr>
              <w:t>15,7</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16E3F410" w14:textId="77777777" w:rsidR="00D045E6" w:rsidRDefault="00F72332">
            <w:pPr>
              <w:spacing w:line="216" w:lineRule="auto"/>
              <w:jc w:val="center"/>
              <w:rPr>
                <w:sz w:val="20"/>
              </w:rPr>
            </w:pPr>
            <w:r>
              <w:rPr>
                <w:sz w:val="20"/>
              </w:rPr>
              <w:t>12,4</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4216C6CE" w14:textId="77777777" w:rsidR="00D045E6" w:rsidRDefault="00F72332">
            <w:pPr>
              <w:spacing w:line="216" w:lineRule="auto"/>
              <w:jc w:val="center"/>
              <w:rPr>
                <w:sz w:val="20"/>
              </w:rPr>
            </w:pPr>
            <w:r>
              <w:rPr>
                <w:sz w:val="20"/>
              </w:rPr>
              <w:t>&lt;50 %, абз. второй пп. 1 п. 5 ст. 107.1 БК РФ</w:t>
            </w:r>
          </w:p>
        </w:tc>
      </w:tr>
      <w:tr w:rsidR="00D045E6" w14:paraId="05FE53B7" w14:textId="77777777">
        <w:trPr>
          <w:trHeight w:val="427"/>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64935616" w14:textId="77777777" w:rsidR="00D045E6" w:rsidRDefault="00F72332">
            <w:pPr>
              <w:spacing w:line="216" w:lineRule="auto"/>
              <w:jc w:val="both"/>
              <w:rPr>
                <w:sz w:val="20"/>
              </w:rPr>
            </w:pPr>
            <w:r>
              <w:rPr>
                <w:sz w:val="20"/>
              </w:rPr>
              <w:t>Отношение госдолга к доходам бюджета КК, %</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035A87CD" w14:textId="77777777" w:rsidR="00D045E6" w:rsidRDefault="00F72332">
            <w:pPr>
              <w:spacing w:line="216" w:lineRule="auto"/>
              <w:jc w:val="center"/>
              <w:rPr>
                <w:sz w:val="20"/>
              </w:rPr>
            </w:pPr>
            <w:r>
              <w:rPr>
                <w:sz w:val="20"/>
              </w:rPr>
              <w:t>39,7</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431875F9" w14:textId="77777777" w:rsidR="00D045E6" w:rsidRDefault="00F72332">
            <w:pPr>
              <w:spacing w:line="216" w:lineRule="auto"/>
              <w:jc w:val="center"/>
              <w:rPr>
                <w:sz w:val="20"/>
              </w:rPr>
            </w:pPr>
            <w:r>
              <w:rPr>
                <w:sz w:val="20"/>
              </w:rPr>
              <w:t>33,8</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1C72BBA2" w14:textId="77777777" w:rsidR="00D045E6" w:rsidRDefault="00F72332">
            <w:pPr>
              <w:spacing w:line="216" w:lineRule="auto"/>
              <w:jc w:val="center"/>
              <w:rPr>
                <w:sz w:val="20"/>
              </w:rPr>
            </w:pPr>
            <w:r>
              <w:rPr>
                <w:sz w:val="20"/>
              </w:rPr>
              <w:t>28,1</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7894F816" w14:textId="77777777" w:rsidR="00D045E6" w:rsidRDefault="00F72332">
            <w:pPr>
              <w:spacing w:line="216" w:lineRule="auto"/>
              <w:jc w:val="center"/>
              <w:rPr>
                <w:sz w:val="20"/>
              </w:rPr>
            </w:pPr>
            <w:r>
              <w:rPr>
                <w:sz w:val="20"/>
              </w:rPr>
              <w:t>&lt;ННД, абз. первый п. 4 ст. 107 БК РФ</w:t>
            </w:r>
          </w:p>
        </w:tc>
      </w:tr>
      <w:tr w:rsidR="00D045E6" w14:paraId="5B9E9221" w14:textId="77777777">
        <w:trPr>
          <w:trHeight w:val="427"/>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08DE405E" w14:textId="77777777" w:rsidR="00D045E6" w:rsidRDefault="00F72332">
            <w:pPr>
              <w:spacing w:line="216" w:lineRule="auto"/>
              <w:jc w:val="both"/>
              <w:rPr>
                <w:sz w:val="20"/>
              </w:rPr>
            </w:pPr>
            <w:r>
              <w:rPr>
                <w:sz w:val="20"/>
              </w:rPr>
              <w:t>Отношение госдолгас учетом общего объема обязательств, возникающих при исполнении концессионных соглашений, к доходам бюджета КК, %</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5158020E" w14:textId="77777777" w:rsidR="00D045E6" w:rsidRDefault="00F72332">
            <w:pPr>
              <w:spacing w:line="216" w:lineRule="auto"/>
              <w:jc w:val="center"/>
              <w:rPr>
                <w:sz w:val="20"/>
              </w:rPr>
            </w:pPr>
            <w:r>
              <w:rPr>
                <w:sz w:val="20"/>
              </w:rPr>
              <w:t>40,3</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3853BDDC" w14:textId="77777777" w:rsidR="00D045E6" w:rsidRDefault="00F72332">
            <w:pPr>
              <w:spacing w:line="216" w:lineRule="auto"/>
              <w:jc w:val="center"/>
              <w:rPr>
                <w:sz w:val="20"/>
              </w:rPr>
            </w:pPr>
            <w:r>
              <w:rPr>
                <w:sz w:val="20"/>
              </w:rPr>
              <w:t>х</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7FA7748A" w14:textId="77777777" w:rsidR="00D045E6" w:rsidRDefault="00F72332">
            <w:pPr>
              <w:spacing w:line="216" w:lineRule="auto"/>
              <w:jc w:val="center"/>
              <w:rPr>
                <w:sz w:val="20"/>
              </w:rPr>
            </w:pPr>
            <w:r>
              <w:rPr>
                <w:sz w:val="20"/>
              </w:rPr>
              <w:t>х</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562EC73F" w14:textId="77777777" w:rsidR="00D045E6" w:rsidRDefault="00F72332">
            <w:pPr>
              <w:spacing w:line="216" w:lineRule="auto"/>
              <w:jc w:val="center"/>
              <w:rPr>
                <w:sz w:val="20"/>
              </w:rPr>
            </w:pPr>
            <w:proofErr w:type="gramStart"/>
            <w:r>
              <w:rPr>
                <w:sz w:val="20"/>
              </w:rPr>
              <w:t>&lt; ННД</w:t>
            </w:r>
            <w:proofErr w:type="gramEnd"/>
            <w:r>
              <w:rPr>
                <w:sz w:val="20"/>
              </w:rPr>
              <w:t>, абз. второй п. 4 ст. 107 БК РФ</w:t>
            </w:r>
          </w:p>
        </w:tc>
      </w:tr>
      <w:tr w:rsidR="00D045E6" w14:paraId="69011033" w14:textId="77777777">
        <w:trPr>
          <w:trHeight w:val="427"/>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6D58D873" w14:textId="77777777" w:rsidR="00D045E6" w:rsidRDefault="00F72332">
            <w:pPr>
              <w:spacing w:line="216" w:lineRule="auto"/>
              <w:jc w:val="both"/>
              <w:rPr>
                <w:sz w:val="20"/>
              </w:rPr>
            </w:pPr>
            <w:r>
              <w:rPr>
                <w:sz w:val="20"/>
              </w:rPr>
              <w:t>Отношение госдолга к доходам бюджета КК (долговая нагрузка), %</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0474932A" w14:textId="77777777" w:rsidR="00D045E6" w:rsidRDefault="00F72332">
            <w:pPr>
              <w:spacing w:line="216" w:lineRule="auto"/>
              <w:jc w:val="center"/>
              <w:rPr>
                <w:sz w:val="20"/>
              </w:rPr>
            </w:pPr>
            <w:r>
              <w:rPr>
                <w:sz w:val="20"/>
              </w:rPr>
              <w:t>39,7</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073E6E94" w14:textId="77777777" w:rsidR="00D045E6" w:rsidRDefault="00F72332">
            <w:pPr>
              <w:spacing w:line="216" w:lineRule="auto"/>
              <w:jc w:val="center"/>
              <w:rPr>
                <w:sz w:val="20"/>
              </w:rPr>
            </w:pPr>
            <w:r>
              <w:rPr>
                <w:sz w:val="20"/>
              </w:rPr>
              <w:t>33,8</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0124DFB6" w14:textId="77777777" w:rsidR="00D045E6" w:rsidRDefault="00F72332">
            <w:pPr>
              <w:spacing w:line="216" w:lineRule="auto"/>
              <w:jc w:val="center"/>
              <w:rPr>
                <w:sz w:val="20"/>
              </w:rPr>
            </w:pPr>
            <w:r>
              <w:rPr>
                <w:sz w:val="20"/>
              </w:rPr>
              <w:t>28,1</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7EA70894" w14:textId="77777777" w:rsidR="00D045E6" w:rsidRDefault="00F72332">
            <w:pPr>
              <w:spacing w:line="216" w:lineRule="auto"/>
              <w:jc w:val="center"/>
              <w:rPr>
                <w:sz w:val="20"/>
              </w:rPr>
            </w:pPr>
            <w:proofErr w:type="gramStart"/>
            <w:r>
              <w:rPr>
                <w:sz w:val="20"/>
              </w:rPr>
              <w:t>&lt; 60</w:t>
            </w:r>
            <w:proofErr w:type="gramEnd"/>
            <w:r>
              <w:rPr>
                <w:sz w:val="20"/>
              </w:rPr>
              <w:t> % ННД, Программа оздоровления государственных финансов КК</w:t>
            </w:r>
            <w:r>
              <w:rPr>
                <w:sz w:val="28"/>
                <w:vertAlign w:val="superscript"/>
              </w:rPr>
              <w:footnoteReference w:id="31"/>
            </w:r>
          </w:p>
        </w:tc>
      </w:tr>
      <w:tr w:rsidR="00D045E6" w14:paraId="60E62129" w14:textId="77777777">
        <w:trPr>
          <w:trHeight w:val="427"/>
          <w:jc w:val="center"/>
        </w:trPr>
        <w:tc>
          <w:tcPr>
            <w:tcW w:w="384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68D75243" w14:textId="77777777" w:rsidR="00D045E6" w:rsidRDefault="00F72332">
            <w:pPr>
              <w:spacing w:line="216" w:lineRule="auto"/>
              <w:jc w:val="both"/>
              <w:rPr>
                <w:sz w:val="20"/>
              </w:rPr>
            </w:pPr>
            <w:r>
              <w:rPr>
                <w:sz w:val="20"/>
              </w:rPr>
              <w:t>Доля рыночных обязательств по отношению к прогнозируемому объему ННД, %</w:t>
            </w:r>
          </w:p>
        </w:tc>
        <w:tc>
          <w:tcPr>
            <w:tcW w:w="99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277BB719" w14:textId="77777777" w:rsidR="00D045E6" w:rsidRDefault="00F72332">
            <w:pPr>
              <w:spacing w:line="216" w:lineRule="auto"/>
              <w:jc w:val="center"/>
              <w:rPr>
                <w:sz w:val="20"/>
              </w:rPr>
            </w:pPr>
            <w:r>
              <w:rPr>
                <w:sz w:val="20"/>
              </w:rPr>
              <w:t>4,1</w:t>
            </w:r>
          </w:p>
        </w:tc>
        <w:tc>
          <w:tcPr>
            <w:tcW w:w="108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502BFCFE" w14:textId="77777777" w:rsidR="00D045E6" w:rsidRDefault="00F72332">
            <w:pPr>
              <w:spacing w:line="216" w:lineRule="auto"/>
              <w:jc w:val="center"/>
              <w:rPr>
                <w:sz w:val="20"/>
              </w:rPr>
            </w:pPr>
            <w:r>
              <w:rPr>
                <w:sz w:val="20"/>
              </w:rPr>
              <w:t>3,0</w:t>
            </w:r>
          </w:p>
        </w:tc>
        <w:tc>
          <w:tcPr>
            <w:tcW w:w="1108"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42957DFB" w14:textId="77777777" w:rsidR="00D045E6" w:rsidRDefault="00F72332">
            <w:pPr>
              <w:spacing w:line="216" w:lineRule="auto"/>
              <w:jc w:val="center"/>
              <w:rPr>
                <w:sz w:val="20"/>
              </w:rPr>
            </w:pPr>
            <w:r>
              <w:rPr>
                <w:sz w:val="20"/>
              </w:rPr>
              <w:t>2,8</w:t>
            </w:r>
          </w:p>
        </w:tc>
        <w:tc>
          <w:tcPr>
            <w:tcW w:w="260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tcMar>
              <w:top w:w="0" w:type="dxa"/>
              <w:left w:w="108" w:type="dxa"/>
              <w:bottom w:w="0" w:type="dxa"/>
              <w:right w:w="108" w:type="dxa"/>
            </w:tcMar>
            <w:vAlign w:val="center"/>
          </w:tcPr>
          <w:p w14:paraId="7C0EDAA0" w14:textId="77777777" w:rsidR="00D045E6" w:rsidRDefault="00F72332">
            <w:pPr>
              <w:spacing w:line="216" w:lineRule="auto"/>
              <w:jc w:val="center"/>
              <w:rPr>
                <w:sz w:val="20"/>
              </w:rPr>
            </w:pPr>
            <w:proofErr w:type="gramStart"/>
            <w:r>
              <w:rPr>
                <w:sz w:val="20"/>
              </w:rPr>
              <w:t>&lt; 37</w:t>
            </w:r>
            <w:proofErr w:type="gramEnd"/>
            <w:r>
              <w:rPr>
                <w:sz w:val="20"/>
              </w:rPr>
              <w:t>,0 % ННД, Программа оздоровления государственных финансов КК</w:t>
            </w:r>
          </w:p>
        </w:tc>
      </w:tr>
    </w:tbl>
    <w:p w14:paraId="7793179B" w14:textId="77777777" w:rsidR="00D045E6" w:rsidRDefault="00F72332">
      <w:pPr>
        <w:spacing w:line="228" w:lineRule="auto"/>
        <w:ind w:firstLine="709"/>
        <w:jc w:val="both"/>
        <w:rPr>
          <w:sz w:val="28"/>
        </w:rPr>
      </w:pPr>
      <w:r>
        <w:rPr>
          <w:sz w:val="28"/>
        </w:rPr>
        <w:t>Анализ данных таблицы показывает, что сложившиеся показатели не превышают пороговых значений.</w:t>
      </w:r>
    </w:p>
    <w:p w14:paraId="60FD7CDC" w14:textId="77777777" w:rsidR="00D045E6" w:rsidRDefault="00F72332">
      <w:pPr>
        <w:spacing w:line="228" w:lineRule="auto"/>
        <w:ind w:firstLine="709"/>
        <w:jc w:val="both"/>
        <w:rPr>
          <w:i/>
        </w:rPr>
      </w:pPr>
      <w:r>
        <w:rPr>
          <w:i/>
        </w:rPr>
        <w:t>Справочно. По состоянию на 01.10.2024 объем госдолга КК составил 111,2 млрд рублей (при верхнем предельном уровне, утвержденным Законом о бюджете, в объеме 120,7 млрд рублей</w:t>
      </w:r>
      <w:r>
        <w:rPr>
          <w:sz w:val="28"/>
          <w:vertAlign w:val="superscript"/>
        </w:rPr>
        <w:footnoteReference w:id="32"/>
      </w:r>
      <w:r>
        <w:rPr>
          <w:i/>
        </w:rPr>
        <w:t>), что составило 26,9 % кННД, прогнозируемым к поступлению в бюджет края в 2024 году (413,5 млрд рублей). Долговая нагрузка (по состоянию на 01.10.2024) не превышает предельных значений (п. 1.1.2 разд. 2 ГП «Управление государственными финансами КК» – не более 60,0 %) установленных в составе ГП в качестве целевого показателя, а также предусмотренных основными направлениями долговой политики Краснодарского края</w:t>
      </w:r>
      <w:r>
        <w:rPr>
          <w:sz w:val="28"/>
          <w:vertAlign w:val="superscript"/>
        </w:rPr>
        <w:footnoteReference w:id="33"/>
      </w:r>
      <w:r>
        <w:rPr>
          <w:i/>
        </w:rPr>
        <w:t xml:space="preserve"> и Программой оздоровления государственных финансов Краснодарского края (п. 3 приложения 3 к Программе).Коэффициент увеличения долговой нагрузки бюджета</w:t>
      </w:r>
      <w:r>
        <w:rPr>
          <w:sz w:val="28"/>
          <w:vertAlign w:val="superscript"/>
        </w:rPr>
        <w:footnoteReference w:id="34"/>
      </w:r>
      <w:r>
        <w:rPr>
          <w:i/>
        </w:rPr>
        <w:t xml:space="preserve"> определяется по итогам отчетного года. В сентябре 2024 года рейтинговое агентство «Эксперт РА»</w:t>
      </w:r>
      <w:r>
        <w:rPr>
          <w:sz w:val="28"/>
          <w:vertAlign w:val="superscript"/>
        </w:rPr>
        <w:footnoteReference w:id="35"/>
      </w:r>
      <w:r>
        <w:rPr>
          <w:i/>
        </w:rPr>
        <w:t xml:space="preserve"> подтвердило рейтинг кредитоспособности КК и долговых инструментов (облигаций) на уровне ruАА+ – прогноз по рейтингу «позитивный» (11.09.2024). Положительные выводы сделаны также аналитическим кредитным рейтинговым агентством (АКРА)</w:t>
      </w:r>
      <w:r>
        <w:rPr>
          <w:sz w:val="28"/>
          <w:vertAlign w:val="superscript"/>
        </w:rPr>
        <w:footnoteReference w:id="36"/>
      </w:r>
      <w:r>
        <w:rPr>
          <w:i/>
        </w:rPr>
        <w:t xml:space="preserve"> – кредитный рейтинг КК по национальной рейтинговой шкале определен на уровне АА-(RU) («позитивный») (10.09.2024). По уровню долговой нагрузки Краснодарский край (август 2024 года) среди субъектов ЮФО занимает 4 позицию, а в рейтинге субъектов РФ – 31 место</w:t>
      </w:r>
      <w:r>
        <w:rPr>
          <w:sz w:val="28"/>
          <w:vertAlign w:val="superscript"/>
        </w:rPr>
        <w:footnoteReference w:id="37"/>
      </w:r>
      <w:r>
        <w:rPr>
          <w:sz w:val="28"/>
        </w:rPr>
        <w:t xml:space="preserve">. </w:t>
      </w:r>
      <w:r>
        <w:rPr>
          <w:i/>
        </w:rPr>
        <w:t>По объему госдолга, приходящегося на 1 жителя, соответственно, 5 и 42 позиции</w:t>
      </w:r>
      <w:r>
        <w:rPr>
          <w:sz w:val="28"/>
          <w:vertAlign w:val="superscript"/>
        </w:rPr>
        <w:footnoteReference w:id="38"/>
      </w:r>
      <w:r>
        <w:rPr>
          <w:i/>
        </w:rPr>
        <w:t>. В соответствии со ст. 107.1 БК РФ Минфином России осуществлена оценка долговой устойчивости субъектов РФ в порядке, установленном постановлением Правительства РФ от 04.03.2020 № 227</w:t>
      </w:r>
      <w:r>
        <w:rPr>
          <w:sz w:val="28"/>
          <w:vertAlign w:val="superscript"/>
        </w:rPr>
        <w:footnoteReference w:id="39"/>
      </w:r>
      <w:r>
        <w:rPr>
          <w:i/>
        </w:rPr>
        <w:t>, по результатам которой Краснодарскому краю в текущем году присвоен (26.09.2024) высокий уровень долговой устойчивости</w:t>
      </w:r>
      <w:r>
        <w:rPr>
          <w:sz w:val="28"/>
          <w:vertAlign w:val="superscript"/>
        </w:rPr>
        <w:footnoteReference w:id="40"/>
      </w:r>
      <w:r>
        <w:rPr>
          <w:i/>
        </w:rPr>
        <w:t>.</w:t>
      </w:r>
    </w:p>
    <w:p w14:paraId="77ABDEF5" w14:textId="77777777" w:rsidR="00D045E6" w:rsidRDefault="00F72332">
      <w:pPr>
        <w:ind w:firstLine="709"/>
        <w:jc w:val="both"/>
        <w:rPr>
          <w:sz w:val="28"/>
        </w:rPr>
      </w:pPr>
      <w:r>
        <w:rPr>
          <w:sz w:val="28"/>
        </w:rPr>
        <w:t xml:space="preserve">В структуре прогнозируемого на 01.01.2026 госдолга на долю бюджетных кредитов приходится 89,6 % </w:t>
      </w:r>
      <w:r>
        <w:rPr>
          <w:i/>
        </w:rPr>
        <w:t>(155,2 млрд)</w:t>
      </w:r>
      <w:r>
        <w:rPr>
          <w:sz w:val="28"/>
        </w:rPr>
        <w:t xml:space="preserve">, ценных бумаг, </w:t>
      </w:r>
      <w:r>
        <w:rPr>
          <w:i/>
        </w:rPr>
        <w:t>соответственно,</w:t>
      </w:r>
      <w:r>
        <w:rPr>
          <w:sz w:val="28"/>
        </w:rPr>
        <w:t xml:space="preserve"> – 10,4 % </w:t>
      </w:r>
      <w:r>
        <w:rPr>
          <w:i/>
        </w:rPr>
        <w:t>(18,0 млрд)</w:t>
      </w:r>
      <w:r>
        <w:rPr>
          <w:sz w:val="28"/>
        </w:rPr>
        <w:t xml:space="preserve">, </w:t>
      </w:r>
      <w:r>
        <w:rPr>
          <w:i/>
        </w:rPr>
        <w:t>в плановом периоде (млрд/%): 2026 – 91,0/9,0; 2027 –89,9/10,1</w:t>
      </w:r>
      <w:r>
        <w:rPr>
          <w:sz w:val="28"/>
        </w:rPr>
        <w:t xml:space="preserve">.Ввиду привлечения в 2022 – 2024 годах кредитов «инфраструктурного меню» в планируемом периоде наблюдаетсярост обязательствпо погашению основной суммы долга </w:t>
      </w:r>
      <w:r>
        <w:rPr>
          <w:i/>
        </w:rPr>
        <w:t>(к уровню предыдущего года, %): 2025 – +131,1; 2026 – +194,7; 2027 – + 129,8</w:t>
      </w:r>
      <w:r>
        <w:rPr>
          <w:sz w:val="28"/>
        </w:rPr>
        <w:t>.</w:t>
      </w:r>
    </w:p>
    <w:p w14:paraId="17955172" w14:textId="77777777" w:rsidR="00D045E6" w:rsidRDefault="00F72332">
      <w:pPr>
        <w:spacing w:line="228" w:lineRule="auto"/>
        <w:ind w:firstLine="709"/>
        <w:jc w:val="both"/>
        <w:rPr>
          <w:i/>
        </w:rPr>
      </w:pPr>
      <w:r>
        <w:rPr>
          <w:i/>
        </w:rPr>
        <w:t>Справочно. Структура прогнозируемого государственного долга КК</w:t>
      </w:r>
    </w:p>
    <w:p w14:paraId="56624061" w14:textId="77777777" w:rsidR="00D045E6" w:rsidRDefault="00F72332">
      <w:pPr>
        <w:spacing w:line="228" w:lineRule="auto"/>
        <w:ind w:firstLine="709"/>
        <w:jc w:val="right"/>
        <w:rPr>
          <w:i/>
        </w:rPr>
      </w:pPr>
      <w:r>
        <w:rPr>
          <w:i/>
        </w:rPr>
        <w:t>тыс. рублей</w:t>
      </w:r>
    </w:p>
    <w:tbl>
      <w:tblPr>
        <w:tblW w:w="0" w:type="auto"/>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4A0" w:firstRow="1" w:lastRow="0" w:firstColumn="1" w:lastColumn="0" w:noHBand="0" w:noVBand="1"/>
      </w:tblPr>
      <w:tblGrid>
        <w:gridCol w:w="3227"/>
        <w:gridCol w:w="1642"/>
        <w:gridCol w:w="1642"/>
        <w:gridCol w:w="1643"/>
        <w:gridCol w:w="1643"/>
      </w:tblGrid>
      <w:tr w:rsidR="00D045E6" w14:paraId="6600A122" w14:textId="77777777">
        <w:tc>
          <w:tcPr>
            <w:tcW w:w="32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tcMar>
              <w:top w:w="0" w:type="dxa"/>
              <w:left w:w="108" w:type="dxa"/>
              <w:bottom w:w="0" w:type="dxa"/>
              <w:right w:w="108" w:type="dxa"/>
            </w:tcMar>
            <w:vAlign w:val="center"/>
          </w:tcPr>
          <w:p w14:paraId="124CAB66" w14:textId="77777777" w:rsidR="00D045E6" w:rsidRDefault="00F72332">
            <w:pPr>
              <w:spacing w:line="216" w:lineRule="auto"/>
              <w:jc w:val="center"/>
              <w:rPr>
                <w:b/>
                <w:i/>
                <w:color w:val="FFFFFF" w:themeColor="background1"/>
                <w:sz w:val="20"/>
              </w:rPr>
            </w:pPr>
            <w:r>
              <w:rPr>
                <w:b/>
                <w:i/>
                <w:color w:val="FFFFFF" w:themeColor="background1"/>
                <w:sz w:val="20"/>
              </w:rPr>
              <w:t>Наименование/прогноз</w:t>
            </w:r>
          </w:p>
        </w:tc>
        <w:tc>
          <w:tcPr>
            <w:tcW w:w="16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tcMar>
              <w:top w:w="0" w:type="dxa"/>
              <w:left w:w="108" w:type="dxa"/>
              <w:bottom w:w="0" w:type="dxa"/>
              <w:right w:w="108" w:type="dxa"/>
            </w:tcMar>
            <w:vAlign w:val="center"/>
          </w:tcPr>
          <w:p w14:paraId="22581996" w14:textId="77777777" w:rsidR="00D045E6" w:rsidRDefault="00F72332">
            <w:pPr>
              <w:spacing w:line="216" w:lineRule="auto"/>
              <w:jc w:val="center"/>
              <w:rPr>
                <w:b/>
                <w:i/>
                <w:color w:val="FFFFFF" w:themeColor="background1"/>
                <w:sz w:val="20"/>
              </w:rPr>
            </w:pPr>
            <w:r>
              <w:rPr>
                <w:b/>
                <w:i/>
                <w:color w:val="FFFFFF" w:themeColor="background1"/>
                <w:sz w:val="20"/>
              </w:rPr>
              <w:t>на 01.01.2025</w:t>
            </w:r>
          </w:p>
        </w:tc>
        <w:tc>
          <w:tcPr>
            <w:tcW w:w="16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tcMar>
              <w:top w:w="0" w:type="dxa"/>
              <w:left w:w="108" w:type="dxa"/>
              <w:bottom w:w="0" w:type="dxa"/>
              <w:right w:w="108" w:type="dxa"/>
            </w:tcMar>
            <w:vAlign w:val="center"/>
          </w:tcPr>
          <w:p w14:paraId="28DA4571" w14:textId="77777777" w:rsidR="00D045E6" w:rsidRDefault="00F72332">
            <w:pPr>
              <w:spacing w:line="216" w:lineRule="auto"/>
              <w:jc w:val="center"/>
              <w:rPr>
                <w:b/>
                <w:i/>
                <w:color w:val="FFFFFF" w:themeColor="background1"/>
                <w:sz w:val="20"/>
              </w:rPr>
            </w:pPr>
            <w:r>
              <w:rPr>
                <w:b/>
                <w:i/>
                <w:color w:val="FFFFFF" w:themeColor="background1"/>
                <w:sz w:val="20"/>
              </w:rPr>
              <w:t>на 01.01.2026</w:t>
            </w:r>
          </w:p>
        </w:tc>
        <w:tc>
          <w:tcPr>
            <w:tcW w:w="16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tcMar>
              <w:top w:w="0" w:type="dxa"/>
              <w:left w:w="108" w:type="dxa"/>
              <w:bottom w:w="0" w:type="dxa"/>
              <w:right w:w="108" w:type="dxa"/>
            </w:tcMar>
            <w:vAlign w:val="center"/>
          </w:tcPr>
          <w:p w14:paraId="58A6D17F" w14:textId="77777777" w:rsidR="00D045E6" w:rsidRDefault="00F72332">
            <w:pPr>
              <w:spacing w:line="216" w:lineRule="auto"/>
              <w:jc w:val="center"/>
              <w:rPr>
                <w:b/>
                <w:i/>
                <w:color w:val="FFFFFF" w:themeColor="background1"/>
                <w:sz w:val="20"/>
              </w:rPr>
            </w:pPr>
            <w:r>
              <w:rPr>
                <w:b/>
                <w:i/>
                <w:color w:val="FFFFFF" w:themeColor="background1"/>
                <w:sz w:val="20"/>
              </w:rPr>
              <w:t>на 01.01.2027</w:t>
            </w:r>
          </w:p>
        </w:tc>
        <w:tc>
          <w:tcPr>
            <w:tcW w:w="16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tcMar>
              <w:top w:w="0" w:type="dxa"/>
              <w:left w:w="108" w:type="dxa"/>
              <w:bottom w:w="0" w:type="dxa"/>
              <w:right w:w="108" w:type="dxa"/>
            </w:tcMar>
            <w:vAlign w:val="center"/>
          </w:tcPr>
          <w:p w14:paraId="12BFDFFD" w14:textId="77777777" w:rsidR="00D045E6" w:rsidRDefault="00F72332">
            <w:pPr>
              <w:spacing w:line="216" w:lineRule="auto"/>
              <w:jc w:val="center"/>
              <w:rPr>
                <w:b/>
                <w:i/>
                <w:color w:val="FFFFFF" w:themeColor="background1"/>
                <w:sz w:val="20"/>
              </w:rPr>
            </w:pPr>
            <w:r>
              <w:rPr>
                <w:b/>
                <w:i/>
                <w:color w:val="FFFFFF" w:themeColor="background1"/>
                <w:sz w:val="20"/>
              </w:rPr>
              <w:t>на 01.01.2028</w:t>
            </w:r>
          </w:p>
        </w:tc>
      </w:tr>
      <w:tr w:rsidR="00D045E6" w14:paraId="2A71A376" w14:textId="77777777">
        <w:tc>
          <w:tcPr>
            <w:tcW w:w="3227"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tcPr>
          <w:p w14:paraId="41328658" w14:textId="77777777" w:rsidR="00D045E6" w:rsidRDefault="00F72332">
            <w:pPr>
              <w:spacing w:line="216" w:lineRule="auto"/>
              <w:jc w:val="both"/>
              <w:rPr>
                <w:b/>
                <w:i/>
                <w:sz w:val="20"/>
              </w:rPr>
            </w:pPr>
            <w:r>
              <w:rPr>
                <w:b/>
                <w:i/>
                <w:sz w:val="20"/>
              </w:rPr>
              <w:t>Государственный долг КК</w:t>
            </w:r>
          </w:p>
        </w:tc>
        <w:tc>
          <w:tcPr>
            <w:tcW w:w="1642"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4A58B483" w14:textId="77777777" w:rsidR="00D045E6" w:rsidRDefault="00F72332">
            <w:pPr>
              <w:spacing w:line="216" w:lineRule="auto"/>
              <w:jc w:val="center"/>
              <w:rPr>
                <w:b/>
                <w:i/>
                <w:sz w:val="20"/>
              </w:rPr>
            </w:pPr>
            <w:r>
              <w:rPr>
                <w:b/>
                <w:i/>
                <w:sz w:val="20"/>
              </w:rPr>
              <w:t>120 730 520,7</w:t>
            </w:r>
          </w:p>
        </w:tc>
        <w:tc>
          <w:tcPr>
            <w:tcW w:w="1642"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4811D790" w14:textId="77777777" w:rsidR="00D045E6" w:rsidRDefault="00F72332">
            <w:pPr>
              <w:spacing w:line="216" w:lineRule="auto"/>
              <w:jc w:val="center"/>
              <w:rPr>
                <w:b/>
                <w:i/>
                <w:sz w:val="20"/>
              </w:rPr>
            </w:pPr>
            <w:r>
              <w:rPr>
                <w:b/>
                <w:i/>
                <w:sz w:val="20"/>
              </w:rPr>
              <w:t>173 248 637,7</w:t>
            </w:r>
          </w:p>
        </w:tc>
        <w:tc>
          <w:tcPr>
            <w:tcW w:w="1643"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6F877E36" w14:textId="77777777" w:rsidR="00D045E6" w:rsidRDefault="00F72332">
            <w:pPr>
              <w:spacing w:line="216" w:lineRule="auto"/>
              <w:jc w:val="center"/>
              <w:rPr>
                <w:b/>
                <w:i/>
                <w:sz w:val="20"/>
              </w:rPr>
            </w:pPr>
            <w:r>
              <w:rPr>
                <w:b/>
                <w:i/>
                <w:sz w:val="20"/>
              </w:rPr>
              <w:t>155 757 326,7</w:t>
            </w:r>
          </w:p>
        </w:tc>
        <w:tc>
          <w:tcPr>
            <w:tcW w:w="1643"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3C01C1B9" w14:textId="77777777" w:rsidR="00D045E6" w:rsidRDefault="00F72332">
            <w:pPr>
              <w:spacing w:line="216" w:lineRule="auto"/>
              <w:jc w:val="center"/>
              <w:rPr>
                <w:b/>
                <w:i/>
                <w:sz w:val="20"/>
              </w:rPr>
            </w:pPr>
            <w:r>
              <w:rPr>
                <w:b/>
                <w:i/>
                <w:sz w:val="20"/>
              </w:rPr>
              <w:t>138 249 398,5</w:t>
            </w:r>
          </w:p>
        </w:tc>
      </w:tr>
      <w:tr w:rsidR="00D045E6" w14:paraId="7097BF56" w14:textId="77777777">
        <w:tc>
          <w:tcPr>
            <w:tcW w:w="322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tcPr>
          <w:p w14:paraId="6498A3C2" w14:textId="77777777" w:rsidR="00D045E6" w:rsidRDefault="00F72332">
            <w:pPr>
              <w:spacing w:line="216" w:lineRule="auto"/>
              <w:jc w:val="both"/>
              <w:rPr>
                <w:i/>
                <w:sz w:val="20"/>
              </w:rPr>
            </w:pPr>
            <w:r>
              <w:rPr>
                <w:i/>
                <w:sz w:val="20"/>
              </w:rPr>
              <w:t>Ценные бумаги</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4ECF24AA" w14:textId="77777777" w:rsidR="00D045E6" w:rsidRDefault="00F72332">
            <w:pPr>
              <w:spacing w:line="216" w:lineRule="auto"/>
              <w:jc w:val="center"/>
              <w:rPr>
                <w:i/>
                <w:sz w:val="20"/>
              </w:rPr>
            </w:pPr>
            <w:r>
              <w:rPr>
                <w:i/>
                <w:sz w:val="20"/>
              </w:rPr>
              <w:t>9 500 000,0</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7BBE69C4" w14:textId="77777777" w:rsidR="00D045E6" w:rsidRDefault="00F72332">
            <w:pPr>
              <w:spacing w:line="216" w:lineRule="auto"/>
              <w:jc w:val="center"/>
              <w:rPr>
                <w:i/>
                <w:sz w:val="20"/>
              </w:rPr>
            </w:pPr>
            <w:r>
              <w:rPr>
                <w:i/>
                <w:sz w:val="20"/>
              </w:rPr>
              <w:t>18 000 000,0</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52EC8681" w14:textId="77777777" w:rsidR="00D045E6" w:rsidRDefault="00F72332">
            <w:pPr>
              <w:spacing w:line="216" w:lineRule="auto"/>
              <w:jc w:val="center"/>
              <w:rPr>
                <w:i/>
                <w:sz w:val="20"/>
              </w:rPr>
            </w:pPr>
            <w:r>
              <w:rPr>
                <w:i/>
                <w:sz w:val="20"/>
              </w:rPr>
              <w:t>14 000 000,0</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56F0D7E8" w14:textId="77777777" w:rsidR="00D045E6" w:rsidRDefault="00F72332">
            <w:pPr>
              <w:spacing w:line="216" w:lineRule="auto"/>
              <w:jc w:val="center"/>
              <w:rPr>
                <w:i/>
                <w:sz w:val="20"/>
              </w:rPr>
            </w:pPr>
            <w:r>
              <w:rPr>
                <w:i/>
                <w:sz w:val="20"/>
              </w:rPr>
              <w:t>14 000 000,0</w:t>
            </w:r>
          </w:p>
        </w:tc>
      </w:tr>
      <w:tr w:rsidR="00D045E6" w14:paraId="40837076" w14:textId="77777777">
        <w:tc>
          <w:tcPr>
            <w:tcW w:w="322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tcPr>
          <w:p w14:paraId="08944134" w14:textId="77777777" w:rsidR="00D045E6" w:rsidRDefault="00F72332">
            <w:pPr>
              <w:spacing w:line="216" w:lineRule="auto"/>
              <w:jc w:val="both"/>
              <w:rPr>
                <w:i/>
                <w:sz w:val="20"/>
              </w:rPr>
            </w:pPr>
            <w:r>
              <w:rPr>
                <w:i/>
                <w:sz w:val="20"/>
              </w:rPr>
              <w:t>Инфраструктурный бюджетный кредит (ИБК)</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3A961E37" w14:textId="77777777" w:rsidR="00D045E6" w:rsidRDefault="00F72332">
            <w:pPr>
              <w:spacing w:line="216" w:lineRule="auto"/>
              <w:jc w:val="center"/>
              <w:rPr>
                <w:i/>
                <w:sz w:val="20"/>
              </w:rPr>
            </w:pPr>
            <w:r>
              <w:rPr>
                <w:i/>
                <w:sz w:val="20"/>
              </w:rPr>
              <w:t>33 775 983,5</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2C11F1E8" w14:textId="77777777" w:rsidR="00D045E6" w:rsidRDefault="00F72332">
            <w:pPr>
              <w:spacing w:line="216" w:lineRule="auto"/>
              <w:jc w:val="center"/>
              <w:rPr>
                <w:i/>
                <w:sz w:val="20"/>
              </w:rPr>
            </w:pPr>
            <w:r>
              <w:rPr>
                <w:i/>
                <w:sz w:val="20"/>
              </w:rPr>
              <w:t>88 824 275,8</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477A2786" w14:textId="77777777" w:rsidR="00D045E6" w:rsidRDefault="00F72332">
            <w:pPr>
              <w:spacing w:line="216" w:lineRule="auto"/>
              <w:jc w:val="center"/>
              <w:rPr>
                <w:i/>
                <w:sz w:val="20"/>
              </w:rPr>
            </w:pPr>
            <w:r>
              <w:rPr>
                <w:i/>
                <w:sz w:val="20"/>
              </w:rPr>
              <w:t>86 363 140,2</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344B1C24" w14:textId="77777777" w:rsidR="00D045E6" w:rsidRDefault="00F72332">
            <w:pPr>
              <w:spacing w:line="216" w:lineRule="auto"/>
              <w:jc w:val="center"/>
              <w:rPr>
                <w:i/>
                <w:sz w:val="20"/>
              </w:rPr>
            </w:pPr>
            <w:r>
              <w:rPr>
                <w:i/>
                <w:sz w:val="20"/>
              </w:rPr>
              <w:t>79 885 387,4</w:t>
            </w:r>
          </w:p>
        </w:tc>
      </w:tr>
      <w:tr w:rsidR="00D045E6" w14:paraId="239DF4A0" w14:textId="77777777">
        <w:tc>
          <w:tcPr>
            <w:tcW w:w="322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tcPr>
          <w:p w14:paraId="0D7E417A" w14:textId="77777777" w:rsidR="00D045E6" w:rsidRDefault="00F72332">
            <w:pPr>
              <w:spacing w:line="216" w:lineRule="auto"/>
              <w:jc w:val="both"/>
              <w:rPr>
                <w:i/>
                <w:sz w:val="20"/>
              </w:rPr>
            </w:pPr>
            <w:r>
              <w:rPr>
                <w:i/>
                <w:sz w:val="20"/>
              </w:rPr>
              <w:t>Специальный казначейский кредит (ССК)</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3FA29A4C" w14:textId="77777777" w:rsidR="00D045E6" w:rsidRDefault="00F72332">
            <w:pPr>
              <w:spacing w:line="216" w:lineRule="auto"/>
              <w:jc w:val="center"/>
              <w:rPr>
                <w:i/>
                <w:sz w:val="20"/>
              </w:rPr>
            </w:pPr>
            <w:r>
              <w:rPr>
                <w:i/>
                <w:sz w:val="20"/>
              </w:rPr>
              <w:t>1 998 800,1</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5C061931" w14:textId="77777777" w:rsidR="00D045E6" w:rsidRDefault="00F72332">
            <w:pPr>
              <w:spacing w:line="216" w:lineRule="auto"/>
              <w:jc w:val="center"/>
              <w:rPr>
                <w:i/>
                <w:sz w:val="20"/>
              </w:rPr>
            </w:pPr>
            <w:r>
              <w:rPr>
                <w:i/>
                <w:sz w:val="20"/>
              </w:rPr>
              <w:t>1 856 028,6</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710166DB" w14:textId="77777777" w:rsidR="00D045E6" w:rsidRDefault="00F72332">
            <w:pPr>
              <w:spacing w:line="216" w:lineRule="auto"/>
              <w:jc w:val="center"/>
              <w:rPr>
                <w:i/>
                <w:sz w:val="20"/>
              </w:rPr>
            </w:pPr>
            <w:r>
              <w:rPr>
                <w:i/>
                <w:sz w:val="20"/>
              </w:rPr>
              <w:t>1 713 257,1</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5DD3DBA3" w14:textId="77777777" w:rsidR="00D045E6" w:rsidRDefault="00F72332">
            <w:pPr>
              <w:spacing w:line="216" w:lineRule="auto"/>
              <w:jc w:val="center"/>
              <w:rPr>
                <w:i/>
                <w:sz w:val="20"/>
              </w:rPr>
            </w:pPr>
            <w:r>
              <w:rPr>
                <w:i/>
                <w:sz w:val="20"/>
              </w:rPr>
              <w:t>1 570 485,6</w:t>
            </w:r>
          </w:p>
        </w:tc>
      </w:tr>
      <w:tr w:rsidR="00D045E6" w14:paraId="6DCCDED5" w14:textId="77777777">
        <w:tc>
          <w:tcPr>
            <w:tcW w:w="322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tcPr>
          <w:p w14:paraId="7DBE73FD" w14:textId="77777777" w:rsidR="00D045E6" w:rsidRDefault="00F72332">
            <w:pPr>
              <w:spacing w:line="216" w:lineRule="auto"/>
              <w:jc w:val="both"/>
              <w:rPr>
                <w:i/>
                <w:sz w:val="20"/>
              </w:rPr>
            </w:pPr>
            <w:r>
              <w:rPr>
                <w:i/>
                <w:sz w:val="20"/>
              </w:rPr>
              <w:t>Кредит по ч. 32 ст. 10 384-ФЗ</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0E74B743" w14:textId="77777777" w:rsidR="00D045E6" w:rsidRDefault="00F72332">
            <w:pPr>
              <w:spacing w:line="216" w:lineRule="auto"/>
              <w:jc w:val="center"/>
              <w:rPr>
                <w:i/>
                <w:sz w:val="20"/>
              </w:rPr>
            </w:pPr>
            <w:r>
              <w:rPr>
                <w:i/>
                <w:sz w:val="20"/>
              </w:rPr>
              <w:t>8 012 276,7</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2EA72CAE" w14:textId="77777777" w:rsidR="00D045E6" w:rsidRDefault="00F72332">
            <w:pPr>
              <w:spacing w:line="216" w:lineRule="auto"/>
              <w:jc w:val="center"/>
              <w:rPr>
                <w:i/>
                <w:sz w:val="20"/>
              </w:rPr>
            </w:pPr>
            <w:r>
              <w:rPr>
                <w:i/>
                <w:sz w:val="20"/>
              </w:rPr>
              <w:t>6 009 207,5</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5E69D08C" w14:textId="77777777" w:rsidR="00D045E6" w:rsidRDefault="00F72332">
            <w:pPr>
              <w:spacing w:line="216" w:lineRule="auto"/>
              <w:jc w:val="center"/>
              <w:rPr>
                <w:i/>
                <w:sz w:val="20"/>
              </w:rPr>
            </w:pPr>
            <w:r>
              <w:rPr>
                <w:i/>
                <w:sz w:val="20"/>
              </w:rPr>
              <w:t>4 006 138,3</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1C7273B0" w14:textId="77777777" w:rsidR="00D045E6" w:rsidRDefault="00F72332">
            <w:pPr>
              <w:spacing w:line="216" w:lineRule="auto"/>
              <w:jc w:val="center"/>
              <w:rPr>
                <w:i/>
                <w:sz w:val="20"/>
              </w:rPr>
            </w:pPr>
            <w:r>
              <w:rPr>
                <w:i/>
                <w:sz w:val="20"/>
              </w:rPr>
              <w:t>2 003 069,1</w:t>
            </w:r>
          </w:p>
        </w:tc>
      </w:tr>
      <w:tr w:rsidR="00D045E6" w14:paraId="2BC59D15" w14:textId="77777777">
        <w:tc>
          <w:tcPr>
            <w:tcW w:w="322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tcPr>
          <w:p w14:paraId="678D7E8C" w14:textId="77777777" w:rsidR="00D045E6" w:rsidRDefault="00F72332">
            <w:pPr>
              <w:spacing w:line="216" w:lineRule="auto"/>
              <w:jc w:val="both"/>
              <w:rPr>
                <w:i/>
                <w:sz w:val="20"/>
              </w:rPr>
            </w:pPr>
            <w:r>
              <w:rPr>
                <w:i/>
                <w:sz w:val="20"/>
              </w:rPr>
              <w:t>Бюджетные кредиты</w:t>
            </w:r>
            <w:r>
              <w:rPr>
                <w:i/>
                <w:sz w:val="20"/>
              </w:rPr>
              <w:br/>
              <w:t>(2010–2020 года)</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3A3CB3BA" w14:textId="77777777" w:rsidR="00D045E6" w:rsidRDefault="00F72332">
            <w:pPr>
              <w:spacing w:line="216" w:lineRule="auto"/>
              <w:jc w:val="center"/>
              <w:rPr>
                <w:i/>
                <w:sz w:val="20"/>
              </w:rPr>
            </w:pPr>
            <w:r>
              <w:rPr>
                <w:i/>
                <w:sz w:val="20"/>
              </w:rPr>
              <w:t>67 443 460,4</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45C7AB81" w14:textId="77777777" w:rsidR="00D045E6" w:rsidRDefault="00F72332">
            <w:pPr>
              <w:spacing w:line="216" w:lineRule="auto"/>
              <w:jc w:val="center"/>
              <w:rPr>
                <w:i/>
                <w:sz w:val="20"/>
              </w:rPr>
            </w:pPr>
            <w:r>
              <w:rPr>
                <w:i/>
                <w:sz w:val="20"/>
              </w:rPr>
              <w:t>58 559 125,8</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180B51E7" w14:textId="77777777" w:rsidR="00D045E6" w:rsidRDefault="00F72332">
            <w:pPr>
              <w:spacing w:line="216" w:lineRule="auto"/>
              <w:jc w:val="center"/>
              <w:rPr>
                <w:i/>
                <w:sz w:val="20"/>
              </w:rPr>
            </w:pPr>
            <w:r>
              <w:rPr>
                <w:i/>
                <w:sz w:val="20"/>
              </w:rPr>
              <w:t>49 674 791,1</w:t>
            </w: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0551BCD3" w14:textId="77777777" w:rsidR="00D045E6" w:rsidRDefault="00F72332">
            <w:pPr>
              <w:spacing w:line="216" w:lineRule="auto"/>
              <w:jc w:val="center"/>
              <w:rPr>
                <w:i/>
                <w:sz w:val="20"/>
              </w:rPr>
            </w:pPr>
            <w:r>
              <w:rPr>
                <w:i/>
                <w:sz w:val="20"/>
              </w:rPr>
              <w:t>40 790 456,4</w:t>
            </w:r>
          </w:p>
        </w:tc>
      </w:tr>
      <w:tr w:rsidR="00D045E6" w14:paraId="3A9CC74E" w14:textId="77777777">
        <w:tc>
          <w:tcPr>
            <w:tcW w:w="3227"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tcPr>
          <w:p w14:paraId="5727EB78" w14:textId="77777777" w:rsidR="00D045E6" w:rsidRDefault="00F72332">
            <w:pPr>
              <w:spacing w:line="216" w:lineRule="auto"/>
              <w:ind w:left="284"/>
              <w:jc w:val="both"/>
              <w:rPr>
                <w:i/>
                <w:sz w:val="20"/>
              </w:rPr>
            </w:pPr>
            <w:r>
              <w:rPr>
                <w:i/>
                <w:sz w:val="20"/>
              </w:rPr>
              <w:t xml:space="preserve">*списание </w:t>
            </w:r>
            <w:r>
              <w:rPr>
                <w:b/>
                <w:i/>
                <w:sz w:val="20"/>
              </w:rPr>
              <w:t>в 2024 году</w:t>
            </w:r>
            <w:r>
              <w:rPr>
                <w:i/>
                <w:sz w:val="20"/>
              </w:rPr>
              <w:t xml:space="preserve"> задолженности в порядке, установленном постановлением Правительства РФ от 12.10.2021 № 1740 </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31814751" w14:textId="77777777" w:rsidR="00D045E6" w:rsidRDefault="00F72332">
            <w:pPr>
              <w:spacing w:line="216" w:lineRule="auto"/>
              <w:jc w:val="center"/>
              <w:rPr>
                <w:i/>
                <w:sz w:val="20"/>
              </w:rPr>
            </w:pPr>
            <w:r>
              <w:rPr>
                <w:i/>
                <w:sz w:val="20"/>
              </w:rPr>
              <w:t>32 641,7</w:t>
            </w:r>
          </w:p>
        </w:tc>
        <w:tc>
          <w:tcPr>
            <w:tcW w:w="1642"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4799B768" w14:textId="77777777" w:rsidR="00D045E6" w:rsidRDefault="00D045E6">
            <w:pPr>
              <w:spacing w:line="216" w:lineRule="auto"/>
              <w:jc w:val="center"/>
              <w:rPr>
                <w:i/>
                <w:sz w:val="20"/>
              </w:rPr>
            </w:pP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6F1DE779" w14:textId="77777777" w:rsidR="00D045E6" w:rsidRDefault="00D045E6">
            <w:pPr>
              <w:spacing w:line="216" w:lineRule="auto"/>
              <w:jc w:val="center"/>
              <w:rPr>
                <w:i/>
                <w:sz w:val="20"/>
              </w:rPr>
            </w:pPr>
          </w:p>
        </w:tc>
        <w:tc>
          <w:tcPr>
            <w:tcW w:w="1643"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tcMar>
              <w:top w:w="0" w:type="dxa"/>
              <w:left w:w="108" w:type="dxa"/>
              <w:bottom w:w="0" w:type="dxa"/>
              <w:right w:w="108" w:type="dxa"/>
            </w:tcMar>
            <w:vAlign w:val="center"/>
          </w:tcPr>
          <w:p w14:paraId="6945ECDD" w14:textId="77777777" w:rsidR="00D045E6" w:rsidRDefault="00D045E6">
            <w:pPr>
              <w:spacing w:line="216" w:lineRule="auto"/>
              <w:jc w:val="center"/>
              <w:rPr>
                <w:i/>
                <w:sz w:val="20"/>
              </w:rPr>
            </w:pPr>
          </w:p>
        </w:tc>
      </w:tr>
    </w:tbl>
    <w:p w14:paraId="2B96E031" w14:textId="77777777" w:rsidR="00D045E6" w:rsidRDefault="00F72332">
      <w:pPr>
        <w:ind w:firstLine="709"/>
        <w:jc w:val="both"/>
        <w:rPr>
          <w:sz w:val="28"/>
        </w:rPr>
      </w:pPr>
      <w:r>
        <w:rPr>
          <w:b/>
          <w:i/>
          <w:sz w:val="28"/>
        </w:rPr>
        <w:t>2.2.</w:t>
      </w:r>
      <w:r>
        <w:rPr>
          <w:sz w:val="28"/>
        </w:rPr>
        <w:t xml:space="preserve">Одним из резервов для сокращения долгового бремени является списание задолженности по бюджетным кредитам </w:t>
      </w:r>
      <w:r>
        <w:rPr>
          <w:i/>
        </w:rPr>
        <w:t>(предоставленным</w:t>
      </w:r>
      <w:r>
        <w:rPr>
          <w:i/>
        </w:rPr>
        <w:br/>
        <w:t>в 2021–2022 годах)</w:t>
      </w:r>
      <w:r>
        <w:rPr>
          <w:sz w:val="28"/>
        </w:rPr>
        <w:t xml:space="preserve"> на сумму налоговых доходов, которые поступили </w:t>
      </w:r>
      <w:r>
        <w:rPr>
          <w:i/>
        </w:rPr>
        <w:t>(в течение периода погашения реструктурированной задолженности)</w:t>
      </w:r>
      <w:r>
        <w:rPr>
          <w:sz w:val="28"/>
        </w:rPr>
        <w:t>в федеральный бюджет от реализации новых инвестиционных проектов</w:t>
      </w:r>
      <w:r>
        <w:rPr>
          <w:sz w:val="28"/>
          <w:vertAlign w:val="superscript"/>
        </w:rPr>
        <w:footnoteReference w:id="41"/>
      </w:r>
      <w:r>
        <w:rPr>
          <w:sz w:val="28"/>
        </w:rPr>
        <w:t xml:space="preserve"> в приоритетных отраслях</w:t>
      </w:r>
      <w:r>
        <w:rPr>
          <w:i/>
        </w:rPr>
        <w:t xml:space="preserve"> (сельском хозяйстве, туризме, обрабатывающих производствах, жилищном и дорожном строительстве)</w:t>
      </w:r>
      <w:r>
        <w:rPr>
          <w:sz w:val="28"/>
        </w:rPr>
        <w:t>,определяемых в соответствии с методикой</w:t>
      </w:r>
      <w:r>
        <w:rPr>
          <w:sz w:val="28"/>
          <w:vertAlign w:val="superscript"/>
        </w:rPr>
        <w:footnoteReference w:id="42"/>
      </w:r>
      <w:r>
        <w:rPr>
          <w:sz w:val="28"/>
        </w:rPr>
        <w:t xml:space="preserve"> расчета соответствующих поступлений. </w:t>
      </w:r>
    </w:p>
    <w:p w14:paraId="56237E02" w14:textId="77777777" w:rsidR="00D045E6" w:rsidRDefault="00F72332">
      <w:pPr>
        <w:spacing w:line="228" w:lineRule="auto"/>
        <w:ind w:firstLine="709"/>
        <w:jc w:val="both"/>
        <w:rPr>
          <w:i/>
        </w:rPr>
      </w:pPr>
      <w:r>
        <w:rPr>
          <w:i/>
        </w:rPr>
        <w:t>Справочно. В 2023 году на основании распоряжения Правительства РФ от 21.10.2023 № 2933-р и приказа Минфина РФ от 31.10.2023 № 492 списана задолженность Краснодарского края перед Российской Федерацией по бюджетным кредитам на сумму налоговых доходов, которые поступили в 2022 году в федеральный бюджет от реализации новых инвестиционных проектов – 21,0 млн рублей.</w:t>
      </w:r>
    </w:p>
    <w:p w14:paraId="2AA5F423" w14:textId="77777777" w:rsidR="00D045E6" w:rsidRDefault="00F72332">
      <w:pPr>
        <w:ind w:firstLine="709"/>
        <w:jc w:val="both"/>
        <w:rPr>
          <w:sz w:val="28"/>
        </w:rPr>
      </w:pPr>
      <w:r>
        <w:rPr>
          <w:sz w:val="28"/>
        </w:rPr>
        <w:t xml:space="preserve">В соответствии с п. 3 Правил списания задолженности субъектов РФ перед Российской Федерацией по бюджетным кредитам в Минфин РФ </w:t>
      </w:r>
      <w:r>
        <w:rPr>
          <w:i/>
        </w:rPr>
        <w:t>(письмо Губернатора края от 25.06.2024 № 01-02-631/24)</w:t>
      </w:r>
      <w:r>
        <w:rPr>
          <w:sz w:val="28"/>
        </w:rPr>
        <w:t xml:space="preserve"> направлены предложения о списании задолженности края на сумму 32,3 млн рублей </w:t>
      </w:r>
      <w:r>
        <w:rPr>
          <w:i/>
        </w:rPr>
        <w:t>(рассмотрение заявки осуществляется федеральными органами власти в порядке, предусмотренном постановлением Правительства РФ от 12.10.2021 № 1740)</w:t>
      </w:r>
      <w:r>
        <w:rPr>
          <w:sz w:val="28"/>
        </w:rPr>
        <w:t xml:space="preserve">.Согласно распоряжению Правительства РФ от 28.10.2024 № 3028-р в 2024 году подлежит списанию задолженность КК на сумму 32,6 млн рублей, которая не учтена в объеме прогнозируемого госдолга ввиду отсутствия на момент планирования приказа Минфина РФ о списании задолженности </w:t>
      </w:r>
      <w:r>
        <w:rPr>
          <w:i/>
        </w:rPr>
        <w:t>(п. 8 Правил списания № 1740)</w:t>
      </w:r>
      <w:r>
        <w:rPr>
          <w:sz w:val="28"/>
        </w:rPr>
        <w:t xml:space="preserve"> и дополнительных соглашений </w:t>
      </w:r>
      <w:r>
        <w:rPr>
          <w:i/>
        </w:rPr>
        <w:t>(п. п. 9–11 Правил списания № 1740)</w:t>
      </w:r>
      <w:r>
        <w:t>.</w:t>
      </w:r>
    </w:p>
    <w:p w14:paraId="3B939B49" w14:textId="77777777" w:rsidR="00D045E6" w:rsidRDefault="00F72332">
      <w:pPr>
        <w:ind w:firstLine="709"/>
        <w:jc w:val="both"/>
        <w:rPr>
          <w:sz w:val="28"/>
        </w:rPr>
      </w:pPr>
      <w:r>
        <w:rPr>
          <w:sz w:val="28"/>
        </w:rPr>
        <w:t>В заключениях КСП КК</w:t>
      </w:r>
      <w:r>
        <w:rPr>
          <w:sz w:val="28"/>
          <w:vertAlign w:val="superscript"/>
        </w:rPr>
        <w:footnoteReference w:id="43"/>
      </w:r>
      <w:r>
        <w:rPr>
          <w:sz w:val="28"/>
        </w:rPr>
        <w:t xml:space="preserve"> отмечалось, что в результате реструктуризации</w:t>
      </w:r>
      <w:r>
        <w:rPr>
          <w:sz w:val="28"/>
          <w:vertAlign w:val="superscript"/>
        </w:rPr>
        <w:footnoteReference w:id="44"/>
      </w:r>
      <w:r>
        <w:rPr>
          <w:sz w:val="28"/>
        </w:rPr>
        <w:t>, определенной федеральными законами</w:t>
      </w:r>
      <w:r>
        <w:rPr>
          <w:sz w:val="28"/>
          <w:vertAlign w:val="superscript"/>
        </w:rPr>
        <w:footnoteReference w:id="45"/>
      </w:r>
      <w:r>
        <w:rPr>
          <w:sz w:val="28"/>
        </w:rPr>
        <w:t xml:space="preserve">, сроки погашения ранее предоставленных </w:t>
      </w:r>
      <w:r>
        <w:rPr>
          <w:i/>
        </w:rPr>
        <w:t>(2010–2021 годы)</w:t>
      </w:r>
      <w:r>
        <w:rPr>
          <w:sz w:val="28"/>
        </w:rPr>
        <w:t xml:space="preserve"> из федерального бюджета бюджету КК бюджетных кредитов были перенесены на более поздний период </w:t>
      </w:r>
      <w:r>
        <w:rPr>
          <w:i/>
        </w:rPr>
        <w:t>(2012 (2025–2034</w:t>
      </w:r>
      <w:r>
        <w:rPr>
          <w:sz w:val="28"/>
          <w:vertAlign w:val="superscript"/>
        </w:rPr>
        <w:footnoteReference w:id="46"/>
      </w:r>
      <w:r>
        <w:rPr>
          <w:i/>
        </w:rPr>
        <w:t>), 2015 (2025–2034), 2016 (2025–2034), 2017 (2018–2029), 2021 (2021–2029))</w:t>
      </w:r>
      <w:r>
        <w:rPr>
          <w:sz w:val="28"/>
        </w:rPr>
        <w:t>. Объем средств, высвободившихся в результате реструктуризации бюджетных кредитов, составил 31 177,1 млн рублей. Согласно условиям реструктуризации указанные средства подлежат направлению на цели, определенные п. 16 Правил реструктуризации № 1325, п. 8 и пп. «г» п. 12.1 Правил реструктуризации № 1531 и пп. «а» п. 10 Правил реструктуризации № 1029.</w:t>
      </w:r>
    </w:p>
    <w:p w14:paraId="28B91EAE" w14:textId="77777777" w:rsidR="00D045E6" w:rsidRDefault="00F72332">
      <w:pPr>
        <w:ind w:firstLine="709"/>
        <w:jc w:val="both"/>
        <w:rPr>
          <w:sz w:val="28"/>
        </w:rPr>
      </w:pPr>
      <w:r>
        <w:rPr>
          <w:sz w:val="28"/>
        </w:rPr>
        <w:t xml:space="preserve">В случае неисполнения вышеприведенного правила по итогам 2024 года средства реструктурированной задолженности по бюджетным кредитам </w:t>
      </w:r>
      <w:r>
        <w:rPr>
          <w:i/>
        </w:rPr>
        <w:t>(за исключением суммы фактически произведенных в 2021–2024 годах расходов в пределах объема высвобождаемых средств, а также суммы средств, направленных на погашение в 2022–2024 годах реструктурированной задолженности)</w:t>
      </w:r>
      <w:r>
        <w:rPr>
          <w:sz w:val="28"/>
          <w:vertAlign w:val="superscript"/>
        </w:rPr>
        <w:footnoteReference w:id="47"/>
      </w:r>
      <w:r>
        <w:rPr>
          <w:sz w:val="28"/>
        </w:rPr>
        <w:t xml:space="preserve"> и проценты за рассрочку </w:t>
      </w:r>
      <w:r>
        <w:rPr>
          <w:i/>
        </w:rPr>
        <w:t>согласно графикам погашения задолженности</w:t>
      </w:r>
      <w:r>
        <w:rPr>
          <w:sz w:val="28"/>
        </w:rPr>
        <w:t xml:space="preserve"> будут подлежать погашению в 2025 году. Задолженность в объеме высвобождаемых средств будет подлежать погашению в 2025–2027 годах, </w:t>
      </w:r>
      <w:r>
        <w:rPr>
          <w:i/>
        </w:rPr>
        <w:t>ежегодно равными долями, в срок, установленный графиком, предусматривающим досрочное погашение задолженности</w:t>
      </w:r>
      <w:r>
        <w:rPr>
          <w:sz w:val="28"/>
        </w:rPr>
        <w:t>.</w:t>
      </w:r>
    </w:p>
    <w:tbl>
      <w:tblPr>
        <w:tblpPr w:leftFromText="180" w:rightFromText="180" w:vertAnchor="text" w:horzAnchor="margin" w:tblpY="85"/>
        <w:tblW w:w="0" w:type="auto"/>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4A0" w:firstRow="1" w:lastRow="0" w:firstColumn="1" w:lastColumn="0" w:noHBand="0" w:noVBand="1"/>
      </w:tblPr>
      <w:tblGrid>
        <w:gridCol w:w="2139"/>
        <w:gridCol w:w="1134"/>
        <w:gridCol w:w="1276"/>
        <w:gridCol w:w="1276"/>
        <w:gridCol w:w="1276"/>
        <w:gridCol w:w="1275"/>
        <w:gridCol w:w="1276"/>
      </w:tblGrid>
      <w:tr w:rsidR="00D045E6" w14:paraId="6E9912ED" w14:textId="77777777">
        <w:trPr>
          <w:trHeight w:val="315"/>
          <w:tblHeader/>
        </w:trPr>
        <w:tc>
          <w:tcPr>
            <w:tcW w:w="21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60DAC6E9" w14:textId="77777777" w:rsidR="00D045E6" w:rsidRDefault="00D045E6">
            <w:pPr>
              <w:spacing w:line="192" w:lineRule="auto"/>
              <w:jc w:val="center"/>
              <w:rPr>
                <w:color w:val="FFFFFF" w:themeColor="background1"/>
                <w:sz w:val="18"/>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440DC058" w14:textId="77777777" w:rsidR="00D045E6" w:rsidRDefault="00F72332">
            <w:pPr>
              <w:spacing w:line="192" w:lineRule="auto"/>
              <w:jc w:val="center"/>
              <w:rPr>
                <w:b/>
                <w:color w:val="FFFFFF" w:themeColor="background1"/>
                <w:sz w:val="18"/>
              </w:rPr>
            </w:pPr>
            <w:r>
              <w:rPr>
                <w:b/>
                <w:color w:val="FFFFFF" w:themeColor="background1"/>
                <w:sz w:val="18"/>
              </w:rPr>
              <w:t>2020 год</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5E98D8CB" w14:textId="77777777" w:rsidR="00D045E6" w:rsidRDefault="00F72332">
            <w:pPr>
              <w:spacing w:line="192" w:lineRule="auto"/>
              <w:jc w:val="center"/>
              <w:rPr>
                <w:b/>
                <w:color w:val="FFFFFF" w:themeColor="background1"/>
                <w:sz w:val="18"/>
              </w:rPr>
            </w:pPr>
            <w:r>
              <w:rPr>
                <w:b/>
                <w:color w:val="FFFFFF" w:themeColor="background1"/>
                <w:sz w:val="18"/>
              </w:rPr>
              <w:t>2021 год</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28C1C202" w14:textId="77777777" w:rsidR="00D045E6" w:rsidRDefault="00F72332">
            <w:pPr>
              <w:spacing w:line="192" w:lineRule="auto"/>
              <w:jc w:val="center"/>
              <w:rPr>
                <w:b/>
                <w:color w:val="FFFFFF" w:themeColor="background1"/>
                <w:sz w:val="18"/>
              </w:rPr>
            </w:pPr>
            <w:r>
              <w:rPr>
                <w:b/>
                <w:color w:val="FFFFFF" w:themeColor="background1"/>
                <w:sz w:val="18"/>
              </w:rPr>
              <w:t>2022 год</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2C3C8D89" w14:textId="77777777" w:rsidR="00D045E6" w:rsidRDefault="00F72332">
            <w:pPr>
              <w:spacing w:line="192" w:lineRule="auto"/>
              <w:jc w:val="center"/>
              <w:rPr>
                <w:b/>
                <w:color w:val="FFFFFF" w:themeColor="background1"/>
                <w:sz w:val="18"/>
              </w:rPr>
            </w:pPr>
            <w:r>
              <w:rPr>
                <w:b/>
                <w:color w:val="FFFFFF" w:themeColor="background1"/>
                <w:sz w:val="18"/>
              </w:rPr>
              <w:t>2023 год</w:t>
            </w:r>
          </w:p>
        </w:tc>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2A0E8D33" w14:textId="77777777" w:rsidR="00D045E6" w:rsidRDefault="00F72332">
            <w:pPr>
              <w:spacing w:line="192" w:lineRule="auto"/>
              <w:jc w:val="center"/>
              <w:rPr>
                <w:b/>
                <w:color w:val="FFFFFF" w:themeColor="background1"/>
                <w:sz w:val="18"/>
              </w:rPr>
            </w:pPr>
            <w:r>
              <w:rPr>
                <w:b/>
                <w:color w:val="FFFFFF" w:themeColor="background1"/>
                <w:sz w:val="18"/>
              </w:rPr>
              <w:t>2024 год</w:t>
            </w:r>
            <w:r>
              <w:rPr>
                <w:b/>
                <w:color w:val="FFFFFF" w:themeColor="background1"/>
                <w:sz w:val="18"/>
              </w:rPr>
              <w:br/>
              <w:t>(в редакции закона о бюджете от 01.11.2024)</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vAlign w:val="center"/>
          </w:tcPr>
          <w:p w14:paraId="0B4B9B7F" w14:textId="77777777" w:rsidR="00D045E6" w:rsidRDefault="00F72332">
            <w:pPr>
              <w:spacing w:line="192" w:lineRule="auto"/>
              <w:jc w:val="center"/>
              <w:rPr>
                <w:b/>
                <w:color w:val="FFFFFF" w:themeColor="background1"/>
                <w:sz w:val="18"/>
              </w:rPr>
            </w:pPr>
            <w:r>
              <w:rPr>
                <w:b/>
                <w:color w:val="FFFFFF" w:themeColor="background1"/>
                <w:sz w:val="18"/>
              </w:rPr>
              <w:t>Всего</w:t>
            </w:r>
          </w:p>
        </w:tc>
      </w:tr>
      <w:tr w:rsidR="00D045E6" w14:paraId="58F1DBB3" w14:textId="77777777">
        <w:trPr>
          <w:trHeight w:val="690"/>
        </w:trPr>
        <w:tc>
          <w:tcPr>
            <w:tcW w:w="2139"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01780C5B" w14:textId="77777777" w:rsidR="00D045E6" w:rsidRDefault="00F72332">
            <w:pPr>
              <w:spacing w:line="192" w:lineRule="auto"/>
              <w:jc w:val="center"/>
              <w:rPr>
                <w:b/>
                <w:sz w:val="18"/>
              </w:rPr>
            </w:pPr>
            <w:r>
              <w:rPr>
                <w:b/>
                <w:sz w:val="18"/>
              </w:rPr>
              <w:t xml:space="preserve">Общий объем высвобождаемых средств в рамках реструктуризации </w:t>
            </w:r>
          </w:p>
        </w:tc>
        <w:tc>
          <w:tcPr>
            <w:tcW w:w="1134"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757EB514" w14:textId="77777777" w:rsidR="00D045E6" w:rsidRDefault="00F72332">
            <w:pPr>
              <w:spacing w:line="192" w:lineRule="auto"/>
              <w:jc w:val="center"/>
              <w:rPr>
                <w:b/>
                <w:sz w:val="18"/>
              </w:rPr>
            </w:pPr>
            <w:r>
              <w:rPr>
                <w:b/>
                <w:sz w:val="18"/>
              </w:rPr>
              <w:t>1 762 939,6</w:t>
            </w:r>
          </w:p>
        </w:tc>
        <w:tc>
          <w:tcPr>
            <w:tcW w:w="1276"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18F5BF0C" w14:textId="77777777" w:rsidR="00D045E6" w:rsidRDefault="00F72332">
            <w:pPr>
              <w:spacing w:line="192" w:lineRule="auto"/>
              <w:jc w:val="center"/>
              <w:rPr>
                <w:b/>
                <w:sz w:val="18"/>
              </w:rPr>
            </w:pPr>
            <w:r>
              <w:rPr>
                <w:b/>
                <w:sz w:val="18"/>
              </w:rPr>
              <w:t>15 236 064,7</w:t>
            </w:r>
          </w:p>
        </w:tc>
        <w:tc>
          <w:tcPr>
            <w:tcW w:w="1276"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6AEFB43" w14:textId="77777777" w:rsidR="00D045E6" w:rsidRDefault="00F72332">
            <w:pPr>
              <w:spacing w:line="192" w:lineRule="auto"/>
              <w:jc w:val="center"/>
              <w:rPr>
                <w:b/>
                <w:sz w:val="18"/>
              </w:rPr>
            </w:pPr>
            <w:r>
              <w:rPr>
                <w:b/>
                <w:sz w:val="18"/>
              </w:rPr>
              <w:t>3 525 879,2</w:t>
            </w:r>
          </w:p>
        </w:tc>
        <w:tc>
          <w:tcPr>
            <w:tcW w:w="1276"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1EA1342" w14:textId="77777777" w:rsidR="00D045E6" w:rsidRDefault="00F72332">
            <w:pPr>
              <w:spacing w:line="192" w:lineRule="auto"/>
              <w:jc w:val="center"/>
              <w:rPr>
                <w:b/>
                <w:sz w:val="18"/>
              </w:rPr>
            </w:pPr>
            <w:r>
              <w:rPr>
                <w:b/>
                <w:sz w:val="18"/>
              </w:rPr>
              <w:t>5 326 083,4</w:t>
            </w:r>
          </w:p>
        </w:tc>
        <w:tc>
          <w:tcPr>
            <w:tcW w:w="1275"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BF17D41" w14:textId="77777777" w:rsidR="00D045E6" w:rsidRDefault="00F72332">
            <w:pPr>
              <w:spacing w:line="192" w:lineRule="auto"/>
              <w:jc w:val="center"/>
              <w:rPr>
                <w:b/>
                <w:sz w:val="18"/>
              </w:rPr>
            </w:pPr>
            <w:r>
              <w:rPr>
                <w:b/>
                <w:sz w:val="18"/>
              </w:rPr>
              <w:t>5 326 083,4</w:t>
            </w:r>
          </w:p>
        </w:tc>
        <w:tc>
          <w:tcPr>
            <w:tcW w:w="1276" w:type="dxa"/>
            <w:tcBorders>
              <w:top w:val="single" w:sz="4" w:space="0" w:color="FFFFFF" w:themeColor="background1"/>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6A5EFBE1" w14:textId="77777777" w:rsidR="00D045E6" w:rsidRDefault="00F72332">
            <w:pPr>
              <w:spacing w:line="192" w:lineRule="auto"/>
              <w:jc w:val="center"/>
              <w:rPr>
                <w:b/>
                <w:sz w:val="18"/>
              </w:rPr>
            </w:pPr>
            <w:r>
              <w:rPr>
                <w:b/>
                <w:sz w:val="18"/>
              </w:rPr>
              <w:t>31 177 050,3</w:t>
            </w:r>
          </w:p>
        </w:tc>
      </w:tr>
      <w:tr w:rsidR="00D045E6" w14:paraId="2B62B451" w14:textId="77777777">
        <w:trPr>
          <w:trHeight w:val="124"/>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5186509F" w14:textId="77777777" w:rsidR="00D045E6" w:rsidRDefault="00F72332">
            <w:pPr>
              <w:spacing w:line="192" w:lineRule="auto"/>
              <w:jc w:val="right"/>
              <w:rPr>
                <w:i/>
                <w:sz w:val="18"/>
              </w:rPr>
            </w:pPr>
            <w:r>
              <w:rPr>
                <w:i/>
                <w:sz w:val="18"/>
              </w:rPr>
              <w:t>в том числе</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8CFC180" w14:textId="77777777" w:rsidR="00D045E6" w:rsidRDefault="00F72332">
            <w:pPr>
              <w:spacing w:line="192" w:lineRule="auto"/>
              <w:jc w:val="center"/>
              <w:rPr>
                <w:b/>
                <w:sz w:val="18"/>
              </w:rPr>
            </w:pPr>
            <w:r>
              <w:rPr>
                <w:b/>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453F07E4" w14:textId="77777777" w:rsidR="00D045E6" w:rsidRDefault="00F72332">
            <w:pPr>
              <w:spacing w:line="192" w:lineRule="auto"/>
              <w:jc w:val="center"/>
              <w:rPr>
                <w:b/>
                <w:sz w:val="18"/>
              </w:rPr>
            </w:pPr>
            <w:r>
              <w:rPr>
                <w:b/>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1E1E9F1B" w14:textId="77777777" w:rsidR="00D045E6" w:rsidRDefault="00F72332">
            <w:pPr>
              <w:spacing w:line="192" w:lineRule="auto"/>
              <w:jc w:val="center"/>
              <w:rPr>
                <w:b/>
                <w:sz w:val="18"/>
              </w:rPr>
            </w:pPr>
            <w:r>
              <w:rPr>
                <w:b/>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17CA8A28" w14:textId="77777777" w:rsidR="00D045E6" w:rsidRDefault="00F72332">
            <w:pPr>
              <w:spacing w:line="192" w:lineRule="auto"/>
              <w:jc w:val="center"/>
              <w:rPr>
                <w:b/>
                <w:sz w:val="18"/>
              </w:rPr>
            </w:pPr>
            <w:r>
              <w:rPr>
                <w:b/>
                <w:sz w:val="18"/>
              </w:rPr>
              <w:t> </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5022CE9D" w14:textId="77777777" w:rsidR="00D045E6" w:rsidRDefault="00F72332">
            <w:pPr>
              <w:spacing w:line="192" w:lineRule="auto"/>
              <w:jc w:val="center"/>
              <w:rPr>
                <w:b/>
                <w:sz w:val="18"/>
              </w:rPr>
            </w:pPr>
            <w:r>
              <w:rPr>
                <w:b/>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625D2BB5" w14:textId="77777777" w:rsidR="00D045E6" w:rsidRDefault="00F72332">
            <w:pPr>
              <w:spacing w:line="192" w:lineRule="auto"/>
              <w:jc w:val="center"/>
              <w:rPr>
                <w:b/>
                <w:sz w:val="18"/>
              </w:rPr>
            </w:pPr>
            <w:r>
              <w:rPr>
                <w:b/>
                <w:sz w:val="18"/>
              </w:rPr>
              <w:t> </w:t>
            </w:r>
          </w:p>
        </w:tc>
      </w:tr>
      <w:tr w:rsidR="00D045E6" w14:paraId="12E91D38" w14:textId="77777777">
        <w:trPr>
          <w:trHeight w:val="70"/>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04AC610B" w14:textId="77777777" w:rsidR="00D045E6" w:rsidRDefault="00F72332">
            <w:pPr>
              <w:spacing w:line="192" w:lineRule="auto"/>
              <w:jc w:val="right"/>
              <w:rPr>
                <w:i/>
                <w:sz w:val="18"/>
              </w:rPr>
            </w:pPr>
            <w:r>
              <w:rPr>
                <w:i/>
                <w:sz w:val="18"/>
              </w:rPr>
              <w:t>Реструктуризация 2012</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64139FC3" w14:textId="77777777" w:rsidR="00D045E6" w:rsidRDefault="00F72332">
            <w:pPr>
              <w:spacing w:line="192" w:lineRule="auto"/>
              <w:jc w:val="center"/>
              <w:rPr>
                <w:i/>
                <w:sz w:val="18"/>
              </w:rPr>
            </w:pPr>
            <w:r>
              <w:rPr>
                <w:i/>
                <w:sz w:val="18"/>
              </w:rPr>
              <w:t>1 762 939,6</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5FE4E197" w14:textId="77777777" w:rsidR="00D045E6" w:rsidRDefault="00F72332">
            <w:pPr>
              <w:spacing w:line="192" w:lineRule="auto"/>
              <w:jc w:val="center"/>
              <w:rPr>
                <w:i/>
                <w:sz w:val="18"/>
              </w:rPr>
            </w:pPr>
            <w:r>
              <w:rPr>
                <w:i/>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6AAF5151" w14:textId="77777777" w:rsidR="00D045E6" w:rsidRDefault="00F72332">
            <w:pPr>
              <w:spacing w:line="192" w:lineRule="auto"/>
              <w:jc w:val="center"/>
              <w:rPr>
                <w:i/>
                <w:sz w:val="18"/>
              </w:rPr>
            </w:pPr>
            <w:r>
              <w:rPr>
                <w:i/>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62CF8D1B" w14:textId="77777777" w:rsidR="00D045E6" w:rsidRDefault="00F72332">
            <w:pPr>
              <w:spacing w:line="192" w:lineRule="auto"/>
              <w:jc w:val="center"/>
              <w:rPr>
                <w:i/>
                <w:sz w:val="18"/>
              </w:rPr>
            </w:pPr>
            <w:r>
              <w:rPr>
                <w:i/>
                <w:sz w:val="18"/>
              </w:rPr>
              <w:t>2 681 674,0</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4F65283D" w14:textId="77777777" w:rsidR="00D045E6" w:rsidRDefault="00F72332">
            <w:pPr>
              <w:spacing w:line="192" w:lineRule="auto"/>
              <w:jc w:val="center"/>
              <w:rPr>
                <w:i/>
                <w:sz w:val="18"/>
              </w:rPr>
            </w:pPr>
            <w:r>
              <w:rPr>
                <w:i/>
                <w:sz w:val="18"/>
              </w:rPr>
              <w:t>2 681 674,0</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76C5876B" w14:textId="77777777" w:rsidR="00D045E6" w:rsidRDefault="00F72332">
            <w:pPr>
              <w:spacing w:line="192" w:lineRule="auto"/>
              <w:jc w:val="center"/>
              <w:rPr>
                <w:b/>
                <w:i/>
                <w:sz w:val="18"/>
              </w:rPr>
            </w:pPr>
            <w:r>
              <w:rPr>
                <w:b/>
                <w:i/>
                <w:sz w:val="18"/>
              </w:rPr>
              <w:t>7 126 287,6</w:t>
            </w:r>
          </w:p>
        </w:tc>
      </w:tr>
      <w:tr w:rsidR="00D045E6" w14:paraId="2A809CA2" w14:textId="77777777">
        <w:trPr>
          <w:trHeight w:val="158"/>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14129EE0" w14:textId="77777777" w:rsidR="00D045E6" w:rsidRDefault="00F72332">
            <w:pPr>
              <w:spacing w:line="192" w:lineRule="auto"/>
              <w:jc w:val="right"/>
              <w:rPr>
                <w:i/>
                <w:sz w:val="18"/>
              </w:rPr>
            </w:pPr>
            <w:r>
              <w:rPr>
                <w:i/>
                <w:sz w:val="18"/>
              </w:rPr>
              <w:t>Реструктуризация 2017</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965AD53" w14:textId="77777777" w:rsidR="00D045E6" w:rsidRDefault="00F72332">
            <w:pPr>
              <w:spacing w:line="192" w:lineRule="auto"/>
              <w:jc w:val="center"/>
              <w:rPr>
                <w:b/>
                <w:sz w:val="18"/>
              </w:rPr>
            </w:pPr>
            <w:r>
              <w:rPr>
                <w:b/>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3CB71A9A" w14:textId="77777777" w:rsidR="00D045E6" w:rsidRDefault="00F72332">
            <w:pPr>
              <w:spacing w:line="192" w:lineRule="auto"/>
              <w:jc w:val="center"/>
              <w:rPr>
                <w:i/>
                <w:sz w:val="18"/>
              </w:rPr>
            </w:pPr>
            <w:r>
              <w:rPr>
                <w:i/>
                <w:sz w:val="18"/>
              </w:rPr>
              <w:t>2 644 409,4</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57844A6E" w14:textId="77777777" w:rsidR="00D045E6" w:rsidRDefault="00F72332">
            <w:pPr>
              <w:spacing w:line="192" w:lineRule="auto"/>
              <w:jc w:val="center"/>
              <w:rPr>
                <w:i/>
                <w:sz w:val="18"/>
              </w:rPr>
            </w:pPr>
            <w:r>
              <w:rPr>
                <w:i/>
                <w:sz w:val="18"/>
              </w:rPr>
              <w:t>3 525 879,2</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0928388E" w14:textId="77777777" w:rsidR="00D045E6" w:rsidRDefault="00F72332">
            <w:pPr>
              <w:spacing w:line="192" w:lineRule="auto"/>
              <w:jc w:val="center"/>
              <w:rPr>
                <w:i/>
                <w:sz w:val="18"/>
              </w:rPr>
            </w:pPr>
            <w:r>
              <w:rPr>
                <w:i/>
                <w:sz w:val="18"/>
              </w:rPr>
              <w:t>2 644 409,4</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670E43D9" w14:textId="77777777" w:rsidR="00D045E6" w:rsidRDefault="00F72332">
            <w:pPr>
              <w:spacing w:line="192" w:lineRule="auto"/>
              <w:jc w:val="center"/>
              <w:rPr>
                <w:i/>
                <w:sz w:val="18"/>
              </w:rPr>
            </w:pPr>
            <w:r>
              <w:rPr>
                <w:i/>
                <w:sz w:val="18"/>
              </w:rPr>
              <w:t>2 644 409,4</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94DD8BD" w14:textId="77777777" w:rsidR="00D045E6" w:rsidRDefault="00F72332">
            <w:pPr>
              <w:spacing w:line="192" w:lineRule="auto"/>
              <w:jc w:val="center"/>
              <w:rPr>
                <w:b/>
                <w:i/>
                <w:sz w:val="18"/>
              </w:rPr>
            </w:pPr>
            <w:r>
              <w:rPr>
                <w:b/>
                <w:i/>
                <w:sz w:val="18"/>
              </w:rPr>
              <w:t>11 459 107,4</w:t>
            </w:r>
          </w:p>
        </w:tc>
      </w:tr>
      <w:tr w:rsidR="00D045E6" w14:paraId="6623F826" w14:textId="77777777">
        <w:trPr>
          <w:trHeight w:val="56"/>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305C1C1" w14:textId="77777777" w:rsidR="00D045E6" w:rsidRDefault="00F72332">
            <w:pPr>
              <w:spacing w:line="192" w:lineRule="auto"/>
              <w:jc w:val="right"/>
              <w:rPr>
                <w:i/>
                <w:sz w:val="18"/>
              </w:rPr>
            </w:pPr>
            <w:r>
              <w:rPr>
                <w:i/>
                <w:sz w:val="18"/>
              </w:rPr>
              <w:t>Реструктуризация 2021</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EE6C6DB" w14:textId="77777777" w:rsidR="00D045E6" w:rsidRDefault="00F72332">
            <w:pPr>
              <w:spacing w:line="192" w:lineRule="auto"/>
              <w:jc w:val="center"/>
              <w:rPr>
                <w:b/>
                <w:sz w:val="18"/>
              </w:rPr>
            </w:pPr>
            <w:r>
              <w:rPr>
                <w:b/>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66678CCF" w14:textId="77777777" w:rsidR="00D045E6" w:rsidRDefault="00F72332">
            <w:pPr>
              <w:spacing w:line="192" w:lineRule="auto"/>
              <w:jc w:val="center"/>
              <w:rPr>
                <w:i/>
                <w:sz w:val="18"/>
              </w:rPr>
            </w:pPr>
            <w:r>
              <w:rPr>
                <w:i/>
                <w:sz w:val="18"/>
              </w:rPr>
              <w:t>12 591 655,3</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2D91C574" w14:textId="77777777" w:rsidR="00D045E6" w:rsidRDefault="00F72332">
            <w:pPr>
              <w:spacing w:line="192" w:lineRule="auto"/>
              <w:jc w:val="center"/>
              <w:rPr>
                <w:i/>
                <w:sz w:val="18"/>
              </w:rPr>
            </w:pPr>
            <w:r>
              <w:rPr>
                <w:i/>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4C50CE54" w14:textId="77777777" w:rsidR="00D045E6" w:rsidRDefault="00F72332">
            <w:pPr>
              <w:spacing w:line="192" w:lineRule="auto"/>
              <w:jc w:val="center"/>
              <w:rPr>
                <w:i/>
                <w:sz w:val="18"/>
              </w:rPr>
            </w:pPr>
            <w:r>
              <w:rPr>
                <w:i/>
                <w:sz w:val="18"/>
              </w:rPr>
              <w:t> </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53084887" w14:textId="77777777" w:rsidR="00D045E6" w:rsidRDefault="00F72332">
            <w:pPr>
              <w:spacing w:line="192" w:lineRule="auto"/>
              <w:jc w:val="center"/>
              <w:rPr>
                <w:i/>
                <w:sz w:val="18"/>
              </w:rPr>
            </w:pPr>
            <w:r>
              <w:rPr>
                <w:i/>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7FD33EFA" w14:textId="77777777" w:rsidR="00D045E6" w:rsidRDefault="00F72332">
            <w:pPr>
              <w:spacing w:line="192" w:lineRule="auto"/>
              <w:jc w:val="center"/>
              <w:rPr>
                <w:b/>
                <w:i/>
                <w:sz w:val="18"/>
              </w:rPr>
            </w:pPr>
            <w:r>
              <w:rPr>
                <w:b/>
                <w:i/>
                <w:sz w:val="18"/>
              </w:rPr>
              <w:t>12 591 655,3</w:t>
            </w:r>
          </w:p>
        </w:tc>
      </w:tr>
      <w:tr w:rsidR="00D045E6" w14:paraId="7F82816E" w14:textId="77777777">
        <w:trPr>
          <w:trHeight w:val="56"/>
        </w:trPr>
        <w:tc>
          <w:tcPr>
            <w:tcW w:w="9652" w:type="dxa"/>
            <w:gridSpan w:val="7"/>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vAlign w:val="center"/>
          </w:tcPr>
          <w:p w14:paraId="0CF3C969" w14:textId="77777777" w:rsidR="00D045E6" w:rsidRDefault="00F72332">
            <w:pPr>
              <w:spacing w:line="192" w:lineRule="auto"/>
              <w:jc w:val="center"/>
              <w:rPr>
                <w:b/>
                <w:sz w:val="18"/>
              </w:rPr>
            </w:pPr>
            <w:r>
              <w:rPr>
                <w:b/>
                <w:sz w:val="18"/>
              </w:rPr>
              <w:t>Направление высвобождаемых средств на расходы бюджета КК</w:t>
            </w:r>
          </w:p>
        </w:tc>
      </w:tr>
      <w:tr w:rsidR="00D045E6" w14:paraId="3EE58401" w14:textId="77777777">
        <w:trPr>
          <w:trHeight w:val="847"/>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tcPr>
          <w:p w14:paraId="4CAC5352" w14:textId="77777777" w:rsidR="00D045E6" w:rsidRDefault="00F72332">
            <w:pPr>
              <w:spacing w:line="192" w:lineRule="auto"/>
              <w:jc w:val="both"/>
              <w:rPr>
                <w:sz w:val="18"/>
              </w:rPr>
            </w:pPr>
            <w:r>
              <w:rPr>
                <w:sz w:val="18"/>
              </w:rPr>
              <w:t>Компенсация снижения по итогам 2020 года налоговых и неналоговых доходов бюджета КК по сравнению с 2019 годом</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0A053C18" w14:textId="77777777" w:rsidR="00D045E6" w:rsidRDefault="00F72332">
            <w:pPr>
              <w:spacing w:line="192" w:lineRule="auto"/>
              <w:jc w:val="center"/>
              <w:rPr>
                <w:sz w:val="18"/>
              </w:rPr>
            </w:pPr>
            <w:r>
              <w:rPr>
                <w:sz w:val="18"/>
              </w:rPr>
              <w:t>1 762 939,6</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05DF2D41"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DD7C37E"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3973B169" w14:textId="77777777" w:rsidR="00D045E6" w:rsidRDefault="00F72332">
            <w:pPr>
              <w:spacing w:line="192" w:lineRule="auto"/>
              <w:jc w:val="center"/>
              <w:rPr>
                <w:sz w:val="18"/>
              </w:rPr>
            </w:pPr>
            <w:r>
              <w:rPr>
                <w:sz w:val="18"/>
              </w:rPr>
              <w:t> </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669CD8E"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43FF9435" w14:textId="77777777" w:rsidR="00D045E6" w:rsidRDefault="00F72332">
            <w:pPr>
              <w:spacing w:line="192" w:lineRule="auto"/>
              <w:jc w:val="center"/>
              <w:rPr>
                <w:b/>
                <w:sz w:val="18"/>
              </w:rPr>
            </w:pPr>
            <w:r>
              <w:rPr>
                <w:b/>
                <w:sz w:val="18"/>
              </w:rPr>
              <w:t>1 762 939,6</w:t>
            </w:r>
          </w:p>
        </w:tc>
      </w:tr>
      <w:tr w:rsidR="00D045E6" w14:paraId="3EC92871" w14:textId="77777777">
        <w:trPr>
          <w:trHeight w:val="424"/>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tcPr>
          <w:p w14:paraId="0605F089" w14:textId="77777777" w:rsidR="00D045E6" w:rsidRDefault="00F72332">
            <w:pPr>
              <w:spacing w:line="192" w:lineRule="auto"/>
              <w:jc w:val="both"/>
              <w:rPr>
                <w:sz w:val="18"/>
              </w:rPr>
            </w:pPr>
            <w:r>
              <w:rPr>
                <w:sz w:val="18"/>
              </w:rPr>
              <w:t>Профилактика и устранение последствий распространения коронавирусной инфекции</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CE966E7"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111D6910" w14:textId="77777777" w:rsidR="00D045E6" w:rsidRDefault="00F72332">
            <w:pPr>
              <w:spacing w:line="192" w:lineRule="auto"/>
              <w:jc w:val="center"/>
              <w:rPr>
                <w:sz w:val="18"/>
              </w:rPr>
            </w:pPr>
            <w:r>
              <w:rPr>
                <w:sz w:val="18"/>
              </w:rPr>
              <w:t>665 579,5</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305446AE"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C286012" w14:textId="77777777" w:rsidR="00D045E6" w:rsidRDefault="00F72332">
            <w:pPr>
              <w:spacing w:line="192" w:lineRule="auto"/>
              <w:jc w:val="center"/>
              <w:rPr>
                <w:sz w:val="18"/>
              </w:rPr>
            </w:pPr>
            <w:r>
              <w:rPr>
                <w:sz w:val="18"/>
              </w:rPr>
              <w:t> </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3FA6ABB"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8DD59C1" w14:textId="77777777" w:rsidR="00D045E6" w:rsidRDefault="00F72332">
            <w:pPr>
              <w:spacing w:line="192" w:lineRule="auto"/>
              <w:jc w:val="center"/>
              <w:rPr>
                <w:b/>
                <w:sz w:val="18"/>
              </w:rPr>
            </w:pPr>
            <w:r>
              <w:rPr>
                <w:b/>
                <w:sz w:val="18"/>
              </w:rPr>
              <w:t>665 579,5</w:t>
            </w:r>
          </w:p>
        </w:tc>
      </w:tr>
      <w:tr w:rsidR="00D045E6" w14:paraId="25682B7D" w14:textId="77777777">
        <w:trPr>
          <w:trHeight w:val="1335"/>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tcPr>
          <w:p w14:paraId="46213D09" w14:textId="77777777" w:rsidR="00D045E6" w:rsidRDefault="00F72332">
            <w:pPr>
              <w:spacing w:line="192" w:lineRule="auto"/>
              <w:jc w:val="both"/>
              <w:rPr>
                <w:sz w:val="18"/>
              </w:rPr>
            </w:pPr>
            <w:r>
              <w:rPr>
                <w:sz w:val="18"/>
              </w:rPr>
              <w:t xml:space="preserve">Обеспечение расходных обязательств, связанных с реализацией региональных проектов, обеспечивающих достижение целей, показателей и результатов федеральных проектов </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042F4EC6"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5EDC6DE" w14:textId="77777777" w:rsidR="00D045E6" w:rsidRDefault="00F72332">
            <w:pPr>
              <w:spacing w:line="192" w:lineRule="auto"/>
              <w:jc w:val="center"/>
              <w:rPr>
                <w:sz w:val="18"/>
              </w:rPr>
            </w:pPr>
            <w:r>
              <w:rPr>
                <w:sz w:val="18"/>
              </w:rPr>
              <w:t>1 978 829,9</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DF2EA52" w14:textId="77777777" w:rsidR="00D045E6" w:rsidRDefault="00F72332">
            <w:pPr>
              <w:spacing w:line="192" w:lineRule="auto"/>
              <w:jc w:val="center"/>
              <w:rPr>
                <w:sz w:val="18"/>
              </w:rPr>
            </w:pPr>
            <w:r>
              <w:rPr>
                <w:sz w:val="18"/>
              </w:rPr>
              <w:t>1 764 136,0</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B14240E" w14:textId="77777777" w:rsidR="00D045E6" w:rsidRDefault="00F72332">
            <w:pPr>
              <w:spacing w:line="192" w:lineRule="auto"/>
              <w:jc w:val="center"/>
              <w:rPr>
                <w:sz w:val="18"/>
              </w:rPr>
            </w:pPr>
            <w:r>
              <w:rPr>
                <w:sz w:val="18"/>
              </w:rPr>
              <w:t>2 014 227,9</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EB805E1" w14:textId="77777777" w:rsidR="00D045E6" w:rsidRDefault="00F72332">
            <w:pPr>
              <w:spacing w:line="192" w:lineRule="auto"/>
              <w:jc w:val="center"/>
              <w:rPr>
                <w:sz w:val="18"/>
              </w:rPr>
            </w:pPr>
            <w:r>
              <w:rPr>
                <w:sz w:val="18"/>
              </w:rPr>
              <w:t>10 639 626,6 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64C64594" w14:textId="77777777" w:rsidR="00D045E6" w:rsidRDefault="00F72332">
            <w:pPr>
              <w:spacing w:line="192" w:lineRule="auto"/>
              <w:jc w:val="center"/>
              <w:rPr>
                <w:b/>
                <w:sz w:val="18"/>
              </w:rPr>
            </w:pPr>
            <w:r>
              <w:rPr>
                <w:b/>
                <w:sz w:val="18"/>
              </w:rPr>
              <w:t>16 396 820,4</w:t>
            </w:r>
          </w:p>
        </w:tc>
      </w:tr>
      <w:tr w:rsidR="00D045E6" w14:paraId="74270EBC" w14:textId="77777777">
        <w:trPr>
          <w:trHeight w:val="1260"/>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tcPr>
          <w:p w14:paraId="28592364" w14:textId="77777777" w:rsidR="00D045E6" w:rsidRDefault="00F72332">
            <w:pPr>
              <w:spacing w:line="192" w:lineRule="auto"/>
              <w:jc w:val="both"/>
              <w:rPr>
                <w:sz w:val="18"/>
              </w:rPr>
            </w:pPr>
            <w:r>
              <w:rPr>
                <w:sz w:val="18"/>
              </w:rPr>
              <w:t xml:space="preserve">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7EAF8A04"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F4EC1BA"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7B6AC339" w14:textId="77777777" w:rsidR="00D045E6" w:rsidRDefault="00F72332">
            <w:pPr>
              <w:spacing w:line="192" w:lineRule="auto"/>
              <w:jc w:val="center"/>
              <w:rPr>
                <w:sz w:val="18"/>
              </w:rPr>
            </w:pPr>
            <w:r>
              <w:rPr>
                <w:sz w:val="18"/>
              </w:rPr>
              <w:t>2 041 242,3</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49D06CEC" w14:textId="77777777" w:rsidR="00D045E6" w:rsidRDefault="00F72332">
            <w:pPr>
              <w:spacing w:line="192" w:lineRule="auto"/>
              <w:jc w:val="center"/>
              <w:rPr>
                <w:sz w:val="18"/>
              </w:rPr>
            </w:pPr>
            <w:r>
              <w:rPr>
                <w:sz w:val="18"/>
              </w:rPr>
              <w:t>1 134 867,7</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BEF8674"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0F05FF7D" w14:textId="77777777" w:rsidR="00D045E6" w:rsidRDefault="00F72332">
            <w:pPr>
              <w:spacing w:line="192" w:lineRule="auto"/>
              <w:jc w:val="center"/>
              <w:rPr>
                <w:b/>
                <w:sz w:val="18"/>
              </w:rPr>
            </w:pPr>
            <w:r>
              <w:rPr>
                <w:b/>
                <w:sz w:val="18"/>
              </w:rPr>
              <w:t>3 176 110,0</w:t>
            </w:r>
          </w:p>
        </w:tc>
      </w:tr>
      <w:tr w:rsidR="00D045E6" w14:paraId="2AAE3458" w14:textId="77777777">
        <w:trPr>
          <w:trHeight w:val="3255"/>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tcPr>
          <w:p w14:paraId="196D4892" w14:textId="77777777" w:rsidR="00D045E6" w:rsidRDefault="00F72332">
            <w:pPr>
              <w:spacing w:line="192" w:lineRule="auto"/>
              <w:jc w:val="both"/>
              <w:rPr>
                <w:sz w:val="18"/>
              </w:rPr>
            </w:pPr>
            <w:r>
              <w:rPr>
                <w:sz w:val="18"/>
              </w:rPr>
              <w:t xml:space="preserve">Выполнение инженерных изысканий, проектирование, экспертиза проектной документации и (или) результатов инженерных изысканий, строительство, реконструкция и ввод в эксплуатацию объектов инфраструктуры, а также подключение (технологическое присоединение) объектов капитального строительства к сетям инженерно-технического обеспечения </w:t>
            </w:r>
            <w:r>
              <w:rPr>
                <w:b/>
                <w:sz w:val="18"/>
              </w:rPr>
              <w:t>в целях реализации новых инвестиционных проектов</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1085CFB3"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787DC484" w14:textId="77777777" w:rsidR="00D045E6" w:rsidRDefault="00F72332">
            <w:pPr>
              <w:spacing w:line="192" w:lineRule="auto"/>
              <w:jc w:val="center"/>
              <w:rPr>
                <w:sz w:val="18"/>
              </w:rPr>
            </w:pPr>
            <w:r>
              <w:rPr>
                <w:sz w:val="18"/>
              </w:rPr>
              <w:t> </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0BE8E887" w14:textId="77777777" w:rsidR="00D045E6" w:rsidRDefault="00F72332">
            <w:pPr>
              <w:spacing w:line="192" w:lineRule="auto"/>
              <w:jc w:val="center"/>
              <w:rPr>
                <w:sz w:val="18"/>
              </w:rPr>
            </w:pPr>
            <w:r>
              <w:rPr>
                <w:sz w:val="18"/>
              </w:rPr>
              <w:t>835 858,3</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012D3E2A" w14:textId="77777777" w:rsidR="00D045E6" w:rsidRDefault="00F72332">
            <w:pPr>
              <w:spacing w:line="192" w:lineRule="auto"/>
              <w:jc w:val="center"/>
              <w:rPr>
                <w:sz w:val="18"/>
              </w:rPr>
            </w:pPr>
            <w:r>
              <w:rPr>
                <w:sz w:val="18"/>
              </w:rPr>
              <w:t>2 839 742,5</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3FB690CC" w14:textId="77777777" w:rsidR="00D045E6" w:rsidRDefault="00F72332">
            <w:pPr>
              <w:spacing w:line="192" w:lineRule="auto"/>
              <w:jc w:val="center"/>
              <w:rPr>
                <w:sz w:val="18"/>
              </w:rPr>
            </w:pPr>
            <w:r>
              <w:rPr>
                <w:sz w:val="18"/>
              </w:rPr>
              <w:t>5 500 000,0</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9DDBD26" w14:textId="77777777" w:rsidR="00D045E6" w:rsidRDefault="00F72332">
            <w:pPr>
              <w:spacing w:line="192" w:lineRule="auto"/>
              <w:jc w:val="center"/>
              <w:rPr>
                <w:b/>
                <w:sz w:val="18"/>
              </w:rPr>
            </w:pPr>
            <w:r>
              <w:rPr>
                <w:b/>
                <w:sz w:val="18"/>
              </w:rPr>
              <w:t>9 175 600,8</w:t>
            </w:r>
          </w:p>
        </w:tc>
      </w:tr>
      <w:tr w:rsidR="00D045E6" w14:paraId="7154C3E8" w14:textId="77777777">
        <w:trPr>
          <w:trHeight w:val="113"/>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tcPr>
          <w:p w14:paraId="781AF021" w14:textId="77777777" w:rsidR="00D045E6" w:rsidRDefault="00F72332">
            <w:pPr>
              <w:spacing w:line="192" w:lineRule="auto"/>
              <w:jc w:val="right"/>
              <w:rPr>
                <w:b/>
                <w:sz w:val="18"/>
              </w:rPr>
            </w:pPr>
            <w:r>
              <w:rPr>
                <w:b/>
                <w:sz w:val="18"/>
              </w:rPr>
              <w:t>ИТОГО</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3C7B0BDD" w14:textId="77777777" w:rsidR="00D045E6" w:rsidRDefault="00F72332">
            <w:pPr>
              <w:spacing w:line="192" w:lineRule="auto"/>
              <w:jc w:val="center"/>
              <w:rPr>
                <w:b/>
                <w:sz w:val="18"/>
              </w:rPr>
            </w:pPr>
            <w:r>
              <w:rPr>
                <w:b/>
                <w:sz w:val="18"/>
              </w:rPr>
              <w:t>1 762 939,6</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782EA16" w14:textId="77777777" w:rsidR="00D045E6" w:rsidRDefault="00F72332">
            <w:pPr>
              <w:spacing w:line="192" w:lineRule="auto"/>
              <w:jc w:val="center"/>
              <w:rPr>
                <w:b/>
                <w:sz w:val="18"/>
              </w:rPr>
            </w:pPr>
            <w:r>
              <w:rPr>
                <w:b/>
                <w:sz w:val="18"/>
              </w:rPr>
              <w:t>2 644 409,4</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45B2ECC" w14:textId="77777777" w:rsidR="00D045E6" w:rsidRDefault="00F72332">
            <w:pPr>
              <w:spacing w:line="192" w:lineRule="auto"/>
              <w:jc w:val="center"/>
              <w:rPr>
                <w:b/>
                <w:sz w:val="18"/>
              </w:rPr>
            </w:pPr>
            <w:r>
              <w:rPr>
                <w:b/>
                <w:sz w:val="18"/>
              </w:rPr>
              <w:t>4 641 236,6</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491F3C06" w14:textId="77777777" w:rsidR="00D045E6" w:rsidRDefault="00F72332">
            <w:pPr>
              <w:spacing w:line="192" w:lineRule="auto"/>
              <w:jc w:val="center"/>
              <w:rPr>
                <w:b/>
                <w:sz w:val="18"/>
              </w:rPr>
            </w:pPr>
            <w:r>
              <w:rPr>
                <w:b/>
                <w:sz w:val="18"/>
              </w:rPr>
              <w:t>5 988 838,1</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4E4E8BF1" w14:textId="77777777" w:rsidR="00D045E6" w:rsidRDefault="00F72332">
            <w:pPr>
              <w:spacing w:line="192" w:lineRule="auto"/>
              <w:jc w:val="center"/>
              <w:rPr>
                <w:b/>
                <w:sz w:val="18"/>
              </w:rPr>
            </w:pPr>
            <w:r>
              <w:rPr>
                <w:b/>
                <w:sz w:val="18"/>
              </w:rPr>
              <w:t>16 139 626,6</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365B8D9E" w14:textId="77777777" w:rsidR="00D045E6" w:rsidRDefault="00F72332">
            <w:pPr>
              <w:spacing w:line="192" w:lineRule="auto"/>
              <w:jc w:val="center"/>
              <w:rPr>
                <w:b/>
                <w:sz w:val="18"/>
              </w:rPr>
            </w:pPr>
            <w:r>
              <w:rPr>
                <w:b/>
                <w:sz w:val="18"/>
              </w:rPr>
              <w:t>31 177 050,3</w:t>
            </w:r>
          </w:p>
        </w:tc>
      </w:tr>
      <w:tr w:rsidR="00D045E6" w14:paraId="139CDF0A" w14:textId="77777777">
        <w:trPr>
          <w:trHeight w:val="146"/>
        </w:trPr>
        <w:tc>
          <w:tcPr>
            <w:tcW w:w="2139"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auto"/>
          </w:tcPr>
          <w:p w14:paraId="5BEC8F7E" w14:textId="77777777" w:rsidR="00D045E6" w:rsidRDefault="00F72332">
            <w:pPr>
              <w:spacing w:line="192" w:lineRule="auto"/>
              <w:jc w:val="both"/>
              <w:rPr>
                <w:b/>
                <w:sz w:val="18"/>
              </w:rPr>
            </w:pPr>
            <w:r>
              <w:rPr>
                <w:b/>
                <w:sz w:val="18"/>
              </w:rPr>
              <w:t xml:space="preserve">Остаток ненаправленных средств на конец отчетного года </w:t>
            </w:r>
          </w:p>
        </w:tc>
        <w:tc>
          <w:tcPr>
            <w:tcW w:w="1134"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1D49CA7D" w14:textId="77777777" w:rsidR="00D045E6" w:rsidRDefault="00F72332">
            <w:pPr>
              <w:spacing w:line="192" w:lineRule="auto"/>
              <w:jc w:val="center"/>
              <w:rPr>
                <w:sz w:val="18"/>
              </w:rPr>
            </w:pPr>
            <w:r>
              <w:rPr>
                <w:sz w:val="18"/>
              </w:rPr>
              <w:t>0,0</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32E9DE99" w14:textId="77777777" w:rsidR="00D045E6" w:rsidRDefault="00F72332">
            <w:pPr>
              <w:spacing w:line="192" w:lineRule="auto"/>
              <w:jc w:val="center"/>
              <w:rPr>
                <w:sz w:val="18"/>
              </w:rPr>
            </w:pPr>
            <w:r>
              <w:rPr>
                <w:sz w:val="18"/>
              </w:rPr>
              <w:t>12 591 655,3</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10D6E78" w14:textId="77777777" w:rsidR="00D045E6" w:rsidRDefault="00F72332">
            <w:pPr>
              <w:spacing w:line="192" w:lineRule="auto"/>
              <w:jc w:val="center"/>
              <w:rPr>
                <w:sz w:val="18"/>
              </w:rPr>
            </w:pPr>
            <w:r>
              <w:rPr>
                <w:sz w:val="18"/>
              </w:rPr>
              <w:t>11 476 297,9</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0B53D819" w14:textId="77777777" w:rsidR="00D045E6" w:rsidRDefault="00F72332">
            <w:pPr>
              <w:spacing w:line="192" w:lineRule="auto"/>
              <w:jc w:val="center"/>
              <w:rPr>
                <w:sz w:val="18"/>
              </w:rPr>
            </w:pPr>
            <w:r>
              <w:rPr>
                <w:sz w:val="18"/>
              </w:rPr>
              <w:t>10 813 543,2</w:t>
            </w:r>
          </w:p>
        </w:tc>
        <w:tc>
          <w:tcPr>
            <w:tcW w:w="1275"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2A95FD24" w14:textId="77777777" w:rsidR="00D045E6" w:rsidRDefault="00F72332">
            <w:pPr>
              <w:spacing w:line="192" w:lineRule="auto"/>
              <w:jc w:val="center"/>
              <w:rPr>
                <w:sz w:val="18"/>
              </w:rPr>
            </w:pPr>
            <w:r>
              <w:rPr>
                <w:sz w:val="18"/>
              </w:rPr>
              <w:t>0,0</w:t>
            </w:r>
          </w:p>
        </w:tc>
        <w:tc>
          <w:tcPr>
            <w:tcW w:w="1276" w:type="dxa"/>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FFFFFF"/>
            <w:vAlign w:val="center"/>
          </w:tcPr>
          <w:p w14:paraId="571D218C" w14:textId="77777777" w:rsidR="00D045E6" w:rsidRDefault="00F72332">
            <w:pPr>
              <w:spacing w:line="192" w:lineRule="auto"/>
              <w:jc w:val="center"/>
              <w:rPr>
                <w:b/>
                <w:sz w:val="18"/>
              </w:rPr>
            </w:pPr>
            <w:r>
              <w:rPr>
                <w:b/>
                <w:sz w:val="18"/>
              </w:rPr>
              <w:t>0,0</w:t>
            </w:r>
          </w:p>
        </w:tc>
      </w:tr>
    </w:tbl>
    <w:p w14:paraId="04253AAF" w14:textId="77777777" w:rsidR="00D045E6" w:rsidRDefault="00F72332">
      <w:pPr>
        <w:ind w:firstLine="709"/>
        <w:jc w:val="both"/>
        <w:rPr>
          <w:sz w:val="28"/>
        </w:rPr>
      </w:pPr>
      <w:r>
        <w:rPr>
          <w:sz w:val="28"/>
        </w:rPr>
        <w:t>Сведения о направлении высвободившихся в результате реструктуризации средств бюджета КК приведены ниже в таблице.</w:t>
      </w:r>
    </w:p>
    <w:p w14:paraId="2348F9F5" w14:textId="77777777" w:rsidR="00D045E6" w:rsidRDefault="00F72332">
      <w:pPr>
        <w:pStyle w:val="Footnote"/>
        <w:spacing w:line="228" w:lineRule="auto"/>
        <w:ind w:firstLine="709"/>
        <w:jc w:val="both"/>
        <w:rPr>
          <w:sz w:val="28"/>
        </w:rPr>
      </w:pPr>
      <w:r>
        <w:rPr>
          <w:sz w:val="28"/>
        </w:rPr>
        <w:t>По состоянию на 01.11.2024 на выполнение НИП</w:t>
      </w:r>
      <w:r>
        <w:rPr>
          <w:sz w:val="28"/>
          <w:vertAlign w:val="superscript"/>
        </w:rPr>
        <w:footnoteReference w:id="48"/>
      </w:r>
      <w:r>
        <w:rPr>
          <w:sz w:val="28"/>
        </w:rPr>
        <w:t xml:space="preserve"> направлено 29,4 % высвобожденных в результате реструктуризации средств бюджета КК. От эффективности таких вложений прямо зависит объем списания задолженности КК перед Российской Федерацией по бюджетным кредитам </w:t>
      </w:r>
      <w:r>
        <w:rPr>
          <w:i/>
          <w:sz w:val="24"/>
        </w:rPr>
        <w:t>(объем реструктурированной задолженности снижается на сумму налоговых доходов, фактически поступивших в федеральный бюджет от реализации НИП)</w:t>
      </w:r>
      <w:r>
        <w:rPr>
          <w:sz w:val="28"/>
        </w:rPr>
        <w:t>.Однако ввиду приостановления работ по отдельным инфраструктурным проектам</w:t>
      </w:r>
      <w:r>
        <w:rPr>
          <w:i/>
          <w:sz w:val="24"/>
        </w:rPr>
        <w:t>(отсутствие ввода объектов в эксплуатацию)</w:t>
      </w:r>
      <w:r>
        <w:rPr>
          <w:sz w:val="28"/>
        </w:rPr>
        <w:t xml:space="preserve">,наличия сложностей в формировании документов для получения государственной поддержки </w:t>
      </w:r>
      <w:r>
        <w:rPr>
          <w:i/>
          <w:sz w:val="24"/>
        </w:rPr>
        <w:t>(например, субсидии на возмещение произведенных затрат)</w:t>
      </w:r>
      <w:r>
        <w:rPr>
          <w:sz w:val="28"/>
        </w:rPr>
        <w:t>, нарушенияюрлицамипорядка предоставления субсидий, отсутствия поступлений налоговых доходов в федеральный бюджет от реализации включенных в перечень НИП объектов</w:t>
      </w:r>
      <w:r>
        <w:rPr>
          <w:i/>
          <w:sz w:val="24"/>
        </w:rPr>
        <w:t>(с учетом возмещения НДС сумма поступлений налогов в федеральный бюджет складывается с отрицательным значением)</w:t>
      </w:r>
      <w:r>
        <w:rPr>
          <w:sz w:val="28"/>
        </w:rPr>
        <w:t>, а также по иным причинам</w:t>
      </w:r>
      <w:r>
        <w:rPr>
          <w:sz w:val="28"/>
          <w:vertAlign w:val="superscript"/>
        </w:rPr>
        <w:footnoteReference w:id="49"/>
      </w:r>
      <w:r>
        <w:rPr>
          <w:sz w:val="28"/>
        </w:rPr>
        <w:t xml:space="preserve">, изначальные усилия края – максимально использовать предоставленную возможность для списания долга региона не оправдались. Первоначально запланированные на реализацию НИП бюджетные ассигнования в последующем перераспределялись на иные цели, предусмотренные Правилами реструктуризации. Эффект от вложений </w:t>
      </w:r>
      <w:r>
        <w:rPr>
          <w:i/>
          <w:sz w:val="24"/>
        </w:rPr>
        <w:t>(в отношении возможности списания долга)</w:t>
      </w:r>
      <w:r>
        <w:rPr>
          <w:sz w:val="28"/>
        </w:rPr>
        <w:t xml:space="preserve"> 2022–2023 годов </w:t>
      </w:r>
      <w:r>
        <w:rPr>
          <w:i/>
          <w:sz w:val="24"/>
        </w:rPr>
        <w:t>(3,7 млрд)</w:t>
      </w:r>
      <w:r>
        <w:rPr>
          <w:sz w:val="28"/>
        </w:rPr>
        <w:t xml:space="preserve"> суммарно </w:t>
      </w:r>
      <w:r>
        <w:rPr>
          <w:i/>
          <w:sz w:val="24"/>
        </w:rPr>
        <w:t>(на 31.12.2024)</w:t>
      </w:r>
      <w:r>
        <w:rPr>
          <w:sz w:val="28"/>
        </w:rPr>
        <w:t xml:space="preserve"> составит 1,5 % </w:t>
      </w:r>
      <w:r>
        <w:rPr>
          <w:i/>
          <w:sz w:val="24"/>
        </w:rPr>
        <w:t>((21,0+32,6)/3 675,6)</w:t>
      </w:r>
      <w:r>
        <w:rPr>
          <w:sz w:val="28"/>
        </w:rPr>
        <w:t>.</w:t>
      </w:r>
    </w:p>
    <w:p w14:paraId="41A9F030" w14:textId="77777777" w:rsidR="00D045E6" w:rsidRDefault="00F72332">
      <w:pPr>
        <w:ind w:firstLine="709"/>
        <w:jc w:val="both"/>
        <w:rPr>
          <w:sz w:val="28"/>
        </w:rPr>
      </w:pPr>
      <w:r>
        <w:rPr>
          <w:b/>
          <w:i/>
          <w:sz w:val="28"/>
        </w:rPr>
        <w:t>2.3.</w:t>
      </w:r>
      <w:r>
        <w:rPr>
          <w:sz w:val="28"/>
        </w:rPr>
        <w:t>В соответствии с Перечнем поручений по реализации Послания Президента РФ Федеральному Собранию</w:t>
      </w:r>
      <w:r>
        <w:rPr>
          <w:sz w:val="28"/>
          <w:vertAlign w:val="superscript"/>
        </w:rPr>
        <w:footnoteReference w:id="50"/>
      </w:r>
      <w:r>
        <w:rPr>
          <w:sz w:val="28"/>
        </w:rPr>
        <w:t xml:space="preserve"> механизм списания бюджетных кредитов расширен и предусматривает возможность списания двух третей задолженности </w:t>
      </w:r>
      <w:r>
        <w:rPr>
          <w:i/>
        </w:rPr>
        <w:t>(в 2025–2029 годах)</w:t>
      </w:r>
      <w:r>
        <w:rPr>
          <w:sz w:val="28"/>
        </w:rPr>
        <w:t xml:space="preserve"> по бюджетным кредитам </w:t>
      </w:r>
      <w:r>
        <w:rPr>
          <w:i/>
        </w:rPr>
        <w:t>(за исключением задолженности по инфраструктурным бюджетным кредитам, бюджетным кредитам на пополнение остатка средств на едином счете бюджета и специальным казначейским кредитам)</w:t>
      </w:r>
      <w:r>
        <w:rPr>
          <w:sz w:val="28"/>
          <w:vertAlign w:val="superscript"/>
        </w:rPr>
        <w:footnoteReference w:id="51"/>
      </w:r>
      <w:r>
        <w:rPr>
          <w:sz w:val="28"/>
        </w:rPr>
        <w:t xml:space="preserve"> при условии целевого направления высвобождающихся средств на реализацию инфраструктурных проектов и поддержку инвестиций</w:t>
      </w:r>
      <w:r>
        <w:rPr>
          <w:sz w:val="28"/>
          <w:vertAlign w:val="superscript"/>
        </w:rPr>
        <w:footnoteReference w:id="52"/>
      </w:r>
      <w:r>
        <w:rPr>
          <w:sz w:val="28"/>
        </w:rPr>
        <w:t>. Соответствующие положения предусмотрены ст. 16 проекта Федерального закона № 727320-8 «</w:t>
      </w:r>
      <w:r>
        <w:rPr>
          <w:i/>
        </w:rPr>
        <w:t>О федеральном бюджете на 2025 год и на плановый период 2026 и 2027 годов</w:t>
      </w:r>
      <w:r>
        <w:rPr>
          <w:sz w:val="28"/>
        </w:rPr>
        <w:t>»</w:t>
      </w:r>
      <w:r>
        <w:rPr>
          <w:sz w:val="28"/>
          <w:vertAlign w:val="superscript"/>
        </w:rPr>
        <w:footnoteReference w:id="53"/>
      </w:r>
      <w:r>
        <w:rPr>
          <w:sz w:val="28"/>
        </w:rPr>
        <w:t xml:space="preserve">. В рамках реализации </w:t>
      </w:r>
      <w:hyperlink r:id="rId6" w:history="1">
        <w:r>
          <w:rPr>
            <w:sz w:val="28"/>
          </w:rPr>
          <w:t>пп. «г» п. 11</w:t>
        </w:r>
      </w:hyperlink>
      <w:r>
        <w:rPr>
          <w:sz w:val="28"/>
        </w:rPr>
        <w:t xml:space="preserve"> Перечня поручений </w:t>
      </w:r>
      <w:hyperlink r:id="rId7" w:history="1">
        <w:r>
          <w:rPr>
            <w:sz w:val="28"/>
          </w:rPr>
          <w:t>№ Пр-616</w:t>
        </w:r>
      </w:hyperlink>
      <w:r>
        <w:rPr>
          <w:sz w:val="28"/>
        </w:rPr>
        <w:t xml:space="preserve"> будут определены новые обязательства субъектов РФ и меры ответственности за их неисполнение. Срок утверждения Минфином России Правил</w:t>
      </w:r>
      <w:r>
        <w:rPr>
          <w:sz w:val="28"/>
          <w:vertAlign w:val="superscript"/>
        </w:rPr>
        <w:footnoteReference w:id="54"/>
      </w:r>
      <w:r>
        <w:rPr>
          <w:sz w:val="28"/>
        </w:rPr>
        <w:t xml:space="preserve"> списания задолженности и одобрения мероприятий субъектов РФ, источником финансового обеспечения расходов, на реализацию которых являются высвобождаемые средства, установлен на 16.12.2024</w:t>
      </w:r>
      <w:r>
        <w:rPr>
          <w:sz w:val="28"/>
          <w:vertAlign w:val="superscript"/>
        </w:rPr>
        <w:footnoteReference w:id="55"/>
      </w:r>
      <w:r>
        <w:rPr>
          <w:sz w:val="28"/>
        </w:rPr>
        <w:t>.</w:t>
      </w:r>
    </w:p>
    <w:p w14:paraId="2F704684" w14:textId="77777777" w:rsidR="00D045E6" w:rsidRDefault="00F72332">
      <w:pPr>
        <w:spacing w:line="228" w:lineRule="auto"/>
        <w:ind w:firstLine="709"/>
        <w:jc w:val="both"/>
        <w:rPr>
          <w:i/>
        </w:rPr>
      </w:pPr>
      <w:r>
        <w:rPr>
          <w:i/>
        </w:rPr>
        <w:t>Справочно. Субъект РФ не осуществляет погашение в 2025 – 2029 годах двух третей задолженности по бюджетным кредитам, а направляет в 2025 – 2029 годах высвобождаемые средства на реализацию инфраструктурных проектов. При этом не менее половины высвобождаемых средств должны быть направлены на финансовое обеспечение реализации инфраструктурных проектов в сфере ЖКХ (включая инфраструктурные проекты по замене лифтового оборудования в многоквартирных домах и на переселение граждан из аварийного жилищного фонда).</w:t>
      </w:r>
    </w:p>
    <w:p w14:paraId="014E1112" w14:textId="77777777" w:rsidR="00D045E6" w:rsidRDefault="00F72332">
      <w:pPr>
        <w:spacing w:line="228" w:lineRule="auto"/>
        <w:ind w:firstLine="540"/>
        <w:jc w:val="both"/>
        <w:rPr>
          <w:i/>
        </w:rPr>
      </w:pPr>
      <w:r>
        <w:rPr>
          <w:i/>
        </w:rPr>
        <w:t>Субъекты РФ в период с 2025 по 2036 годы включительно погашают одну третью задолженности исходя из действующих на 01.03.2024 графиков погашения.Срок погашения двух третей задолженности по бюджетным кредитам, подлежащим погашению в период с 2025 по 2036 год в соответствии с графиками погашения задолженности по бюджетным кредитам, установленными действующими соглашениями, переносится на период с 2030 по 2039 год включительно ежегодно равными долями. За пользование средствами федерального бюджета будет взиматься плата в размере 0,1 % годовых, начисляемая с 01.01.2025 на остаток задолженности по бюджетным кредитам.</w:t>
      </w:r>
    </w:p>
    <w:p w14:paraId="2AF18E39" w14:textId="77777777" w:rsidR="00D045E6" w:rsidRDefault="00F72332">
      <w:pPr>
        <w:spacing w:line="228" w:lineRule="auto"/>
        <w:ind w:firstLine="709"/>
        <w:jc w:val="both"/>
        <w:rPr>
          <w:i/>
        </w:rPr>
      </w:pPr>
      <w:r>
        <w:rPr>
          <w:i/>
        </w:rPr>
        <w:t xml:space="preserve">В случае ненаправления субъектом РФ высвобождаемых средств на цели, указанные в ч. ч. 8 - 10 ст. 16 проекта Федерального закона № 727320-8, в период с 2025 по 2029 год включительно две трети задолженности по бюджетным кредитам, за исключением фактического объема направленных высвобождаемых средств, подлежат погашению ежегодно равными долями в период с 2030 по 2039 год включительно. Срок направления заявки на заключение единого дополнительного соглашения, предусматривающего изменение графика погашения задолженности по бюджетным кредитам, принятие субъектом РФ дополнительных </w:t>
      </w:r>
      <w:proofErr w:type="gramStart"/>
      <w:r>
        <w:rPr>
          <w:i/>
        </w:rPr>
        <w:t>обязательств,а</w:t>
      </w:r>
      <w:proofErr w:type="gramEnd"/>
      <w:r>
        <w:rPr>
          <w:i/>
        </w:rPr>
        <w:t xml:space="preserve"> также установление мерответственности за их неисполнение и (или) ненадлежащее исполнение, – до 01.03.2025. </w:t>
      </w:r>
    </w:p>
    <w:p w14:paraId="0FE9DA68" w14:textId="77777777" w:rsidR="00D045E6" w:rsidRDefault="00F72332">
      <w:pPr>
        <w:spacing w:line="228" w:lineRule="auto"/>
        <w:ind w:firstLine="709"/>
        <w:jc w:val="both"/>
        <w:rPr>
          <w:i/>
        </w:rPr>
      </w:pPr>
      <w:r>
        <w:rPr>
          <w:i/>
        </w:rPr>
        <w:t>Задолженность субъекта РФ подлежит списанию в объеме фактически направленных субъектом РФ высвобождаемых средств на реализацию одобренных мероприятий. При списании задолженности субъектов РФ по бюджетному кредиту подлежит уменьшению объем задолженности по бюджетным кредитам, срок погашения которой приходится на 2030 год. В случае если списанию подлежат обязательства в объеме, превышающем сумму, предусмотренную к погашению в 2030 году, уменьшается объем задолженности по бюджетным кредитам, предусмотренной к погашению после 2030 года в 2031-2039 годах.</w:t>
      </w:r>
    </w:p>
    <w:p w14:paraId="196C8184" w14:textId="77777777" w:rsidR="00D045E6" w:rsidRDefault="00F72332">
      <w:pPr>
        <w:ind w:firstLine="709"/>
        <w:jc w:val="both"/>
        <w:rPr>
          <w:sz w:val="28"/>
        </w:rPr>
      </w:pPr>
      <w:r>
        <w:rPr>
          <w:b/>
          <w:i/>
          <w:sz w:val="28"/>
        </w:rPr>
        <w:t>2.4.</w:t>
      </w:r>
      <w:r>
        <w:rPr>
          <w:sz w:val="28"/>
        </w:rPr>
        <w:t>Расчет объемов БА на обслуживание госдолга в очередном бюджетном периоде</w:t>
      </w:r>
      <w:r>
        <w:rPr>
          <w:i/>
        </w:rPr>
        <w:t>(тыс. рублей: 2025 год –4 073 146,0; 2026 – 4 599 918,5; 2027 –4 218 180,4)</w:t>
      </w:r>
      <w:r>
        <w:rPr>
          <w:sz w:val="28"/>
        </w:rPr>
        <w:t xml:space="preserve">, а также обоснования указанных ассигнований, сформированные главным администратором в ЕГИИС УОФ КК, рассмотрены с учетом норм ст.ст. 101, п. 18.1 ст. 103, 107.1, 111, 112.1, 113, 119 и 174.2 БК РФ, положений пп. 8 п. 1.3, пп. 9 п. 1.4, п. п. 1.6 и 1.8 Порядка планирования БА и п. п. 2.2.10, 2.3.10, 2.4.9 Методики планирования БА, п. п. 3.1–3.3 Порядка составления ОБАС, </w:t>
      </w:r>
      <w:r>
        <w:rPr>
          <w:i/>
        </w:rPr>
        <w:t>утвержденного приказом Минфина КК от 03.05.2017 № 164</w:t>
      </w:r>
      <w:r>
        <w:rPr>
          <w:vertAlign w:val="superscript"/>
        </w:rPr>
        <w:footnoteReference w:id="56"/>
      </w:r>
      <w:r>
        <w:rPr>
          <w:i/>
        </w:rPr>
        <w:t>в составе методических рекомендаций по составлению предварительных и уточненных РРО и ОБАС</w:t>
      </w:r>
      <w:r>
        <w:rPr>
          <w:sz w:val="28"/>
        </w:rPr>
        <w:t>, и п. 4 Порядка составления проекта краевого бюджета</w:t>
      </w:r>
      <w:r>
        <w:rPr>
          <w:vertAlign w:val="superscript"/>
        </w:rPr>
        <w:footnoteReference w:id="57"/>
      </w:r>
      <w:r>
        <w:rPr>
          <w:sz w:val="28"/>
        </w:rPr>
        <w:t>. Нарушений в части приведенных требований законодательства не установлено. Нарушенияпо КБК</w:t>
      </w:r>
      <w:r>
        <w:rPr>
          <w:sz w:val="28"/>
          <w:vertAlign w:val="superscript"/>
        </w:rPr>
        <w:footnoteReference w:id="58"/>
      </w:r>
      <w:r>
        <w:rPr>
          <w:sz w:val="28"/>
        </w:rPr>
        <w:t xml:space="preserve"> также отсутствуют</w:t>
      </w:r>
      <w:r>
        <w:rPr>
          <w:sz w:val="28"/>
          <w:vertAlign w:val="superscript"/>
        </w:rPr>
        <w:footnoteReference w:id="59"/>
      </w:r>
      <w:r>
        <w:rPr>
          <w:sz w:val="28"/>
        </w:rPr>
        <w:t xml:space="preserve">. В реестре расходных обязательств КК </w:t>
      </w:r>
      <w:r>
        <w:rPr>
          <w:i/>
        </w:rPr>
        <w:t>(РРО)</w:t>
      </w:r>
      <w:r>
        <w:rPr>
          <w:sz w:val="28"/>
        </w:rPr>
        <w:t xml:space="preserve"> объемы БА в разрезе кодов КБК соответствуют законопроекту. Однако в отношении РРО отмечены следующие нарушения:</w:t>
      </w:r>
    </w:p>
    <w:p w14:paraId="72B169D9" w14:textId="77777777" w:rsidR="00D045E6" w:rsidRDefault="00F72332">
      <w:pPr>
        <w:ind w:firstLine="709"/>
        <w:jc w:val="both"/>
        <w:rPr>
          <w:sz w:val="28"/>
        </w:rPr>
      </w:pPr>
      <w:r>
        <w:rPr>
          <w:color w:val="FF0000"/>
          <w:sz w:val="28"/>
        </w:rPr>
        <w:t>►</w:t>
      </w:r>
      <w:r>
        <w:rPr>
          <w:sz w:val="28"/>
        </w:rPr>
        <w:t xml:space="preserve">В составе РРО в качестве НПА, устанавливающих расходные обязательства по обслуживанию госдолга </w:t>
      </w:r>
      <w:r>
        <w:rPr>
          <w:i/>
        </w:rPr>
        <w:t>(НПА первого уровня)</w:t>
      </w:r>
      <w:r>
        <w:rPr>
          <w:sz w:val="28"/>
        </w:rPr>
        <w:t xml:space="preserve">, не указаны соглашения о предоставлении бюджету Краснодарского края бюджетных кредитов и решения об эмиссии выпуска государственных облигаций, что свидетельствует о </w:t>
      </w:r>
      <w:proofErr w:type="gramStart"/>
      <w:r>
        <w:rPr>
          <w:sz w:val="28"/>
        </w:rPr>
        <w:t>не соблюдении</w:t>
      </w:r>
      <w:proofErr w:type="gramEnd"/>
      <w:r>
        <w:rPr>
          <w:sz w:val="28"/>
        </w:rPr>
        <w:t xml:space="preserve"> нормы ст. 87 БК РФ. </w:t>
      </w:r>
    </w:p>
    <w:p w14:paraId="1B369791" w14:textId="77777777" w:rsidR="00D045E6" w:rsidRDefault="00F72332">
      <w:pPr>
        <w:spacing w:line="228" w:lineRule="auto"/>
        <w:ind w:firstLine="709"/>
        <w:jc w:val="both"/>
        <w:rPr>
          <w:i/>
        </w:rPr>
      </w:pPr>
      <w:r>
        <w:rPr>
          <w:i/>
        </w:rPr>
        <w:t xml:space="preserve">Справочно. Ранее специалистами Палаты отмечалось, что порядок ведения РРО КК не предусматривает нормы в части установления при формировании проекта бюджета обособленного учета действующих и принимаемых расходных обязательств, подлежащих исполнению за счет БА, что не соответствует п. 2 ст. 174.2 БК РФ (в результате в РРО указаны нормативные правовые акты, не устанавливающие правовые основания для принятия расходных обязательств, БА на реализацию которых учтены в составе законопроекта как принимаемые расходные обязательства). </w:t>
      </w:r>
    </w:p>
    <w:p w14:paraId="18615CEF" w14:textId="77777777" w:rsidR="00D045E6" w:rsidRDefault="00F72332">
      <w:pPr>
        <w:spacing w:line="228" w:lineRule="auto"/>
        <w:ind w:firstLine="709"/>
        <w:jc w:val="both"/>
        <w:rPr>
          <w:i/>
        </w:rPr>
      </w:pPr>
      <w:r>
        <w:rPr>
          <w:i/>
        </w:rPr>
        <w:t>По информации Минфина КК</w:t>
      </w:r>
      <w:r>
        <w:rPr>
          <w:sz w:val="28"/>
          <w:vertAlign w:val="superscript"/>
        </w:rPr>
        <w:footnoteReference w:id="60"/>
      </w:r>
      <w:r>
        <w:rPr>
          <w:i/>
        </w:rPr>
        <w:t xml:space="preserve"> перечень НПА, указанный в РРО КК будет уточнен в последующем в процессе ведения РРО.</w:t>
      </w:r>
    </w:p>
    <w:p w14:paraId="6A370CB2" w14:textId="77777777" w:rsidR="00D045E6" w:rsidRDefault="00F72332">
      <w:pPr>
        <w:ind w:firstLine="709"/>
        <w:jc w:val="both"/>
        <w:rPr>
          <w:sz w:val="28"/>
        </w:rPr>
      </w:pPr>
      <w:r>
        <w:rPr>
          <w:noProof/>
          <w:sz w:val="28"/>
        </w:rPr>
        <w:drawing>
          <wp:anchor distT="0" distB="0" distL="114300" distR="114300" simplePos="0" relativeHeight="251658240" behindDoc="0" locked="0" layoutInCell="1" allowOverlap="1" wp14:anchorId="3DCC98BA" wp14:editId="6D0BDB27">
            <wp:simplePos x="0" y="0"/>
            <wp:positionH relativeFrom="column">
              <wp:posOffset>40640</wp:posOffset>
            </wp:positionH>
            <wp:positionV relativeFrom="paragraph">
              <wp:posOffset>238125</wp:posOffset>
            </wp:positionV>
            <wp:extent cx="2233930" cy="1908175"/>
            <wp:effectExtent l="0" t="0" r="0" b="0"/>
            <wp:wrapSquare wrapText="bothSides" distT="0" distB="0" distL="114300" distR="11430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rcRect l="3286" t="9130" r="5912" b="-61"/>
                    <a:stretch/>
                  </pic:blipFill>
                  <pic:spPr>
                    <a:xfrm>
                      <a:off x="0" y="0"/>
                      <a:ext cx="2233930" cy="1908175"/>
                    </a:xfrm>
                    <a:prstGeom prst="rect">
                      <a:avLst/>
                    </a:prstGeom>
                  </pic:spPr>
                </pic:pic>
              </a:graphicData>
            </a:graphic>
          </wp:anchor>
        </w:drawing>
      </w:r>
      <w:r>
        <w:rPr>
          <w:sz w:val="28"/>
        </w:rPr>
        <w:t>В связи с планируемым увеличением государственных заимствований по ИБК и размещением займа законопроектом предусматривается рост бюджетных ассигнований на обслуживание госдолга, при этом основной объем таких расходов приходится на обслуживание ИБК</w:t>
      </w:r>
      <w:r>
        <w:rPr>
          <w:i/>
        </w:rPr>
        <w:t>(доля расходов на обслуживание ИБК в общем объеме расходов на обслуживание долга: 2024 – 30,1 %, 2025 –62,7% , 2026 –57,8 % , 2027 – 61,0 %)</w:t>
      </w:r>
      <w:r>
        <w:rPr>
          <w:sz w:val="28"/>
        </w:rPr>
        <w:t xml:space="preserve">. </w:t>
      </w:r>
    </w:p>
    <w:p w14:paraId="5CEEFAA1" w14:textId="77777777" w:rsidR="00D045E6" w:rsidRDefault="00F72332">
      <w:pPr>
        <w:ind w:firstLine="709"/>
        <w:jc w:val="both"/>
        <w:rPr>
          <w:sz w:val="28"/>
        </w:rPr>
      </w:pPr>
      <w:r>
        <w:rPr>
          <w:sz w:val="28"/>
        </w:rPr>
        <w:t xml:space="preserve">Исходя из параметров законопроекта, доля рассматриваемых расходов </w:t>
      </w:r>
      <w:r>
        <w:rPr>
          <w:i/>
        </w:rPr>
        <w:t>(в очередном финансовом году и плановом периоде)</w:t>
      </w:r>
      <w:r>
        <w:rPr>
          <w:sz w:val="28"/>
        </w:rPr>
        <w:t xml:space="preserve"> в общем объеме расходов краевого бюджета, за исключением объема расходов, которые осуществляются за счет субвенций, предоставляемых из бюджетов бюджетной системы РФ</w:t>
      </w:r>
      <w:r>
        <w:rPr>
          <w:sz w:val="28"/>
          <w:vertAlign w:val="superscript"/>
        </w:rPr>
        <w:footnoteReference w:id="61"/>
      </w:r>
      <w:r>
        <w:rPr>
          <w:sz w:val="28"/>
        </w:rPr>
        <w:t>, не превысит предельные значения, установленные ст. 111 БК РФ </w:t>
      </w:r>
      <w:r>
        <w:rPr>
          <w:i/>
        </w:rPr>
        <w:t>(15,0 %)</w:t>
      </w:r>
      <w:r>
        <w:rPr>
          <w:sz w:val="28"/>
        </w:rPr>
        <w:t xml:space="preserve">, абз. четвертым пп. 1 п. 5 ст. 107.1 БК РФ </w:t>
      </w:r>
      <w:r>
        <w:rPr>
          <w:i/>
        </w:rPr>
        <w:t xml:space="preserve">(5,0 %) </w:t>
      </w:r>
      <w:r>
        <w:rPr>
          <w:sz w:val="28"/>
        </w:rPr>
        <w:t>и действующей долговой политикой</w:t>
      </w:r>
      <w:r>
        <w:rPr>
          <w:sz w:val="28"/>
          <w:vertAlign w:val="superscript"/>
        </w:rPr>
        <w:footnoteReference w:id="62"/>
      </w:r>
      <w:r>
        <w:rPr>
          <w:sz w:val="28"/>
        </w:rPr>
        <w:t xml:space="preserve">. </w:t>
      </w:r>
    </w:p>
    <w:p w14:paraId="5711D6E4" w14:textId="77777777" w:rsidR="00D045E6" w:rsidRDefault="00F72332">
      <w:pPr>
        <w:spacing w:line="228" w:lineRule="auto"/>
        <w:ind w:firstLine="709"/>
        <w:jc w:val="both"/>
        <w:rPr>
          <w:sz w:val="28"/>
        </w:rPr>
      </w:pPr>
      <w:r>
        <w:rPr>
          <w:b/>
          <w:i/>
          <w:sz w:val="28"/>
        </w:rPr>
        <w:t>2.5.</w:t>
      </w:r>
      <w:r>
        <w:rPr>
          <w:sz w:val="28"/>
        </w:rPr>
        <w:t>Обоснования БА по оплате услуг агентов</w:t>
      </w:r>
      <w:r>
        <w:rPr>
          <w:i/>
        </w:rPr>
        <w:t>по осуществлению ими функций, предусмотренных агентскими соглашениями, заключенными с Минфином КК, в рамках осуществления государственных заимствований от имени КК</w:t>
      </w:r>
      <w:r>
        <w:rPr>
          <w:sz w:val="28"/>
          <w:vertAlign w:val="superscript"/>
        </w:rPr>
        <w:footnoteReference w:id="63"/>
      </w:r>
      <w:r>
        <w:rPr>
          <w:i/>
        </w:rPr>
        <w:t>(тыс. рублей: 2025 год –14 899,4; 2026 – 120,0; 2027 –40,0)</w:t>
      </w:r>
      <w:r>
        <w:rPr>
          <w:sz w:val="28"/>
        </w:rPr>
        <w:t>рассмотрены с учетом положений ст. 114</w:t>
      </w:r>
      <w:r>
        <w:rPr>
          <w:sz w:val="28"/>
          <w:vertAlign w:val="superscript"/>
        </w:rPr>
        <w:footnoteReference w:id="64"/>
      </w:r>
      <w:r>
        <w:rPr>
          <w:sz w:val="28"/>
        </w:rPr>
        <w:t>, гл. 14.1 БК РФ</w:t>
      </w:r>
      <w:r>
        <w:rPr>
          <w:sz w:val="28"/>
          <w:vertAlign w:val="superscript"/>
        </w:rPr>
        <w:footnoteReference w:id="65"/>
      </w:r>
      <w:r>
        <w:rPr>
          <w:sz w:val="28"/>
        </w:rPr>
        <w:t>, ст. 111 Федерального закона от 05.04.2013 № 44-ФЗ</w:t>
      </w:r>
      <w:r>
        <w:rPr>
          <w:sz w:val="28"/>
          <w:vertAlign w:val="superscript"/>
        </w:rPr>
        <w:footnoteReference w:id="66"/>
      </w:r>
      <w:r>
        <w:rPr>
          <w:sz w:val="28"/>
        </w:rPr>
        <w:t>, распоряжения Правительства РФ от 28.04.2015 № 753-р</w:t>
      </w:r>
      <w:r>
        <w:rPr>
          <w:sz w:val="28"/>
          <w:vertAlign w:val="superscript"/>
        </w:rPr>
        <w:footnoteReference w:id="67"/>
      </w:r>
      <w:r>
        <w:rPr>
          <w:sz w:val="28"/>
        </w:rPr>
        <w:t>, методических рекомендаций Минфина России</w:t>
      </w:r>
      <w:r>
        <w:rPr>
          <w:sz w:val="28"/>
          <w:vertAlign w:val="superscript"/>
        </w:rPr>
        <w:footnoteReference w:id="68"/>
      </w:r>
      <w:r>
        <w:rPr>
          <w:sz w:val="28"/>
        </w:rPr>
        <w:t>, приказа Минфина КК от 03.03.2017 № 77</w:t>
      </w:r>
      <w:r>
        <w:rPr>
          <w:sz w:val="28"/>
          <w:vertAlign w:val="superscript"/>
        </w:rPr>
        <w:footnoteReference w:id="69"/>
      </w:r>
      <w:r>
        <w:rPr>
          <w:sz w:val="28"/>
        </w:rPr>
        <w:t xml:space="preserve">, ранее заключенных контрактов </w:t>
      </w:r>
      <w:r>
        <w:rPr>
          <w:i/>
        </w:rPr>
        <w:t>(с учетом информации, размещенной на официальных сайтах Московской биржи</w:t>
      </w:r>
      <w:r>
        <w:rPr>
          <w:sz w:val="28"/>
          <w:vertAlign w:val="superscript"/>
        </w:rPr>
        <w:footnoteReference w:id="70"/>
      </w:r>
      <w:r>
        <w:rPr>
          <w:i/>
        </w:rPr>
        <w:t>и Национального расчетного депозитария</w:t>
      </w:r>
      <w:r>
        <w:rPr>
          <w:sz w:val="28"/>
          <w:vertAlign w:val="superscript"/>
        </w:rPr>
        <w:footnoteReference w:id="71"/>
      </w:r>
      <w:r>
        <w:rPr>
          <w:i/>
          <w:sz w:val="28"/>
        </w:rPr>
        <w:t>)</w:t>
      </w:r>
      <w:r>
        <w:rPr>
          <w:sz w:val="28"/>
        </w:rPr>
        <w:t>, а также ст. 174.2 БК РФ, пп. 15 п. 1.3, пп. 14 п. 1.4, п. п. 1.6 и 1.8 Порядка планирования БА, п. п. 2.2.19, 2.3.19, 2.4.4 Методики планирования БА, п. п. 3.1–3.3Порядка составления ОБАС, п. 4 Порядка составления проекта краевого бюджета, п. 2.12 Порядка расчета нормативных затрат на обеспечение функций Минфина КК</w:t>
      </w:r>
      <w:r>
        <w:rPr>
          <w:sz w:val="28"/>
          <w:vertAlign w:val="superscript"/>
        </w:rPr>
        <w:footnoteReference w:id="72"/>
      </w:r>
      <w:r>
        <w:rPr>
          <w:sz w:val="28"/>
        </w:rPr>
        <w:t xml:space="preserve"> и п. п. 21–24 приложения № 49 к приказу Минфина КК № 180</w:t>
      </w:r>
      <w:r>
        <w:rPr>
          <w:sz w:val="28"/>
          <w:vertAlign w:val="superscript"/>
        </w:rPr>
        <w:footnoteReference w:id="73"/>
      </w:r>
      <w:r>
        <w:rPr>
          <w:sz w:val="28"/>
        </w:rPr>
        <w:t>. Замечания к формированиюОБАСа отсутствуют. Нарушений порядка применения КБК и порядка формирования РРО не установлено.</w:t>
      </w:r>
    </w:p>
    <w:p w14:paraId="626DD1F3" w14:textId="77777777" w:rsidR="00D045E6" w:rsidRDefault="00F72332">
      <w:pPr>
        <w:widowControl w:val="0"/>
        <w:tabs>
          <w:tab w:val="left" w:pos="34"/>
        </w:tabs>
        <w:ind w:firstLine="709"/>
        <w:jc w:val="both"/>
        <w:rPr>
          <w:sz w:val="28"/>
        </w:rPr>
      </w:pPr>
      <w:r>
        <w:rPr>
          <w:b/>
          <w:i/>
          <w:sz w:val="28"/>
        </w:rPr>
        <w:t>2.6.</w:t>
      </w:r>
      <w:r>
        <w:rPr>
          <w:sz w:val="28"/>
        </w:rPr>
        <w:t xml:space="preserve">В составе непрограммных расходов законопроектом предусмотрены БА на реализацию мероприятий по присвоению кредитных рейтингов Краснодарскому краю и государственным ценным бумагам Краснодарского края </w:t>
      </w:r>
      <w:r>
        <w:rPr>
          <w:i/>
        </w:rPr>
        <w:t>(тыс. рублей: 2025 год –1 585,0; 2026 – 1 585,0; 2027 –1 585,0)</w:t>
      </w:r>
      <w:r>
        <w:rPr>
          <w:sz w:val="28"/>
        </w:rPr>
        <w:t xml:space="preserve">. </w:t>
      </w:r>
    </w:p>
    <w:p w14:paraId="2A1C516A" w14:textId="77777777" w:rsidR="00D045E6" w:rsidRDefault="00F72332">
      <w:pPr>
        <w:spacing w:line="228" w:lineRule="auto"/>
        <w:ind w:firstLine="709"/>
        <w:jc w:val="both"/>
        <w:rPr>
          <w:sz w:val="28"/>
        </w:rPr>
      </w:pPr>
      <w:r>
        <w:rPr>
          <w:sz w:val="28"/>
        </w:rPr>
        <w:t>Сформированный в ЕГИИС УОФ КК главным распорядителем ОБАС рассмотрен с учетом положений п. 18.1 ст. 103, ст. ст. 121.6-1 и 174.2 БК РФ, п. 53 ч. 1 ст. 93 Федерального закона от 05.04.2013 № 44-ФЗ, ранее заключенных контрактов</w:t>
      </w:r>
      <w:r>
        <w:rPr>
          <w:sz w:val="28"/>
          <w:vertAlign w:val="superscript"/>
        </w:rPr>
        <w:footnoteReference w:id="74"/>
      </w:r>
      <w:r>
        <w:rPr>
          <w:sz w:val="28"/>
        </w:rPr>
        <w:t>, пп. 15 п. 1.4, п. п. 1.6 и 1.8 Порядка планирования БА, п. п. 2.2.12, 2.3.12, 2.4.11 Методики планирования БА, п. п. 3.1–3.3Порядка составления ОБАС, п. 4 Порядка составления проекта краевого бюджета, п. 2.12 Порядка расчета нормативных затрат на обеспечение функций Минфина КК и п. 20 приложения № 49 к приказу Минфина КК № 180. Замечания к формированию ОБАСа отсутствуют. Нарушений порядка применения КБК не установлено.</w:t>
      </w:r>
    </w:p>
    <w:p w14:paraId="1B6C05D5" w14:textId="77777777" w:rsidR="00D045E6" w:rsidRDefault="00D045E6">
      <w:pPr>
        <w:ind w:firstLine="709"/>
        <w:jc w:val="both"/>
        <w:rPr>
          <w:sz w:val="28"/>
        </w:rPr>
      </w:pPr>
    </w:p>
    <w:p w14:paraId="1A288A4F" w14:textId="77777777" w:rsidR="00D045E6" w:rsidRDefault="00D045E6">
      <w:pPr>
        <w:ind w:firstLine="709"/>
        <w:jc w:val="both"/>
        <w:rPr>
          <w:sz w:val="28"/>
        </w:rPr>
      </w:pPr>
    </w:p>
    <w:p w14:paraId="204EA895" w14:textId="77777777" w:rsidR="00D045E6" w:rsidRDefault="00D045E6">
      <w:pPr>
        <w:ind w:firstLine="709"/>
        <w:jc w:val="both"/>
        <w:rPr>
          <w:sz w:val="28"/>
        </w:rPr>
      </w:pPr>
    </w:p>
    <w:p w14:paraId="04A6123B" w14:textId="77777777" w:rsidR="00D045E6" w:rsidRDefault="00F72332">
      <w:pPr>
        <w:jc w:val="both"/>
        <w:rPr>
          <w:sz w:val="28"/>
          <w:shd w:val="clear" w:color="auto" w:fill="FFD821"/>
        </w:rPr>
      </w:pPr>
      <w:r>
        <w:rPr>
          <w:sz w:val="28"/>
        </w:rPr>
        <w:t>Аудитор                                                                                      С.В. Проскурина</w:t>
      </w:r>
    </w:p>
    <w:p w14:paraId="72161A74" w14:textId="77777777" w:rsidR="00D045E6" w:rsidRDefault="00D045E6">
      <w:pPr>
        <w:jc w:val="both"/>
        <w:rPr>
          <w:sz w:val="28"/>
          <w:shd w:val="clear" w:color="auto" w:fill="FFD821"/>
        </w:rPr>
      </w:pPr>
    </w:p>
    <w:p w14:paraId="5501B6BF" w14:textId="77777777" w:rsidR="00D045E6" w:rsidRDefault="00D045E6">
      <w:pPr>
        <w:rPr>
          <w:shd w:val="clear" w:color="auto" w:fill="FFD821"/>
        </w:rPr>
      </w:pPr>
    </w:p>
    <w:sectPr w:rsidR="00D045E6" w:rsidSect="00D045E6">
      <w:headerReference w:type="default" r:id="rId9"/>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0B7BB" w14:textId="77777777" w:rsidR="00D045E6" w:rsidRDefault="00D045E6" w:rsidP="00D045E6">
      <w:r>
        <w:separator/>
      </w:r>
    </w:p>
  </w:endnote>
  <w:endnote w:type="continuationSeparator" w:id="0">
    <w:p w14:paraId="20D4061B" w14:textId="77777777" w:rsidR="00D045E6" w:rsidRDefault="00D045E6" w:rsidP="00D0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XO Thames">
    <w:panose1 w:val="02020603050405020304"/>
    <w:charset w:val="CC"/>
    <w:family w:val="roman"/>
    <w:pitch w:val="variable"/>
    <w:sig w:usb0="800006FF" w:usb1="0000285A" w:usb2="00000000" w:usb3="00000000" w:csb0="0000001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6139" w14:textId="77777777" w:rsidR="00D045E6" w:rsidRDefault="00D045E6" w:rsidP="00D045E6">
      <w:r>
        <w:separator/>
      </w:r>
    </w:p>
  </w:footnote>
  <w:footnote w:type="continuationSeparator" w:id="0">
    <w:p w14:paraId="5E07CE60" w14:textId="77777777" w:rsidR="00D045E6" w:rsidRDefault="00D045E6" w:rsidP="00D045E6">
      <w:r>
        <w:continuationSeparator/>
      </w:r>
    </w:p>
  </w:footnote>
  <w:footnote w:id="1">
    <w:p w14:paraId="2FA17A4D" w14:textId="77777777" w:rsidR="00D045E6" w:rsidRDefault="00F72332">
      <w:pPr>
        <w:pStyle w:val="Footnote"/>
        <w:spacing w:line="192" w:lineRule="auto"/>
        <w:ind w:firstLine="709"/>
        <w:jc w:val="both"/>
      </w:pPr>
      <w:r>
        <w:rPr>
          <w:vertAlign w:val="superscript"/>
        </w:rPr>
        <w:footnoteRef/>
      </w:r>
      <w:r>
        <w:t>Здесь и далее – налоговые и неналоговые доходы.</w:t>
      </w:r>
    </w:p>
  </w:footnote>
  <w:footnote w:id="2">
    <w:p w14:paraId="60DDA926" w14:textId="77777777" w:rsidR="00D045E6" w:rsidRDefault="00F72332">
      <w:pPr>
        <w:pStyle w:val="Footnote"/>
        <w:spacing w:line="192" w:lineRule="auto"/>
        <w:ind w:firstLine="709"/>
        <w:jc w:val="both"/>
      </w:pPr>
      <w:r>
        <w:rPr>
          <w:vertAlign w:val="superscript"/>
        </w:rPr>
        <w:footnoteRef/>
      </w:r>
      <w:r>
        <w:t>Здесь и далее – Краснодарский край.</w:t>
      </w:r>
    </w:p>
  </w:footnote>
  <w:footnote w:id="3">
    <w:p w14:paraId="32AEF417" w14:textId="77777777" w:rsidR="00D045E6" w:rsidRDefault="00F72332">
      <w:pPr>
        <w:pStyle w:val="Footnote"/>
        <w:spacing w:line="192" w:lineRule="auto"/>
        <w:ind w:firstLine="709"/>
        <w:jc w:val="both"/>
      </w:pPr>
      <w:r>
        <w:rPr>
          <w:vertAlign w:val="superscript"/>
        </w:rPr>
        <w:footnoteRef/>
      </w:r>
      <w:r>
        <w:t>Здесь и далее – бюджетные кредиты на финансовое обеспечение реализации инфраструктурных проектов.</w:t>
      </w:r>
    </w:p>
  </w:footnote>
  <w:footnote w:id="4">
    <w:p w14:paraId="7CD6F5A9" w14:textId="77777777" w:rsidR="00D045E6" w:rsidRDefault="00F72332">
      <w:pPr>
        <w:pStyle w:val="Footnote"/>
        <w:spacing w:line="192" w:lineRule="auto"/>
        <w:ind w:firstLine="709"/>
        <w:jc w:val="both"/>
      </w:pPr>
      <w:r>
        <w:rPr>
          <w:vertAlign w:val="superscript"/>
        </w:rPr>
        <w:footnoteRef/>
      </w:r>
      <w:r>
        <w:t>Здесь и далее – источники финансирования дефицита бюджета.</w:t>
      </w:r>
    </w:p>
  </w:footnote>
  <w:footnote w:id="5">
    <w:p w14:paraId="5D9B5665" w14:textId="77777777" w:rsidR="00D045E6" w:rsidRDefault="00F72332">
      <w:pPr>
        <w:pStyle w:val="Footnote"/>
        <w:spacing w:line="192" w:lineRule="auto"/>
        <w:ind w:firstLine="709"/>
        <w:jc w:val="both"/>
      </w:pPr>
      <w:r>
        <w:rPr>
          <w:vertAlign w:val="superscript"/>
        </w:rPr>
        <w:footnoteRef/>
      </w:r>
      <w:r>
        <w:t>Здесь и далее – муниципальные образования.</w:t>
      </w:r>
    </w:p>
  </w:footnote>
  <w:footnote w:id="6">
    <w:p w14:paraId="2B4E403A" w14:textId="77777777" w:rsidR="00D045E6" w:rsidRDefault="00F72332">
      <w:pPr>
        <w:pStyle w:val="Footnote"/>
        <w:spacing w:line="192" w:lineRule="auto"/>
        <w:ind w:firstLine="709"/>
        <w:jc w:val="both"/>
      </w:pPr>
      <w:r>
        <w:rPr>
          <w:vertAlign w:val="superscript"/>
        </w:rPr>
        <w:footnoteRef/>
      </w:r>
      <w:r>
        <w:t>Приказ Минфина России от 10.06.2024 № 85н «Об утверждении кодов (перечней кодов) бюджетной классификации Российской Федерации на 2025 год (на 2025 год и на плановый период 2026 и 2027 годов)».</w:t>
      </w:r>
    </w:p>
  </w:footnote>
  <w:footnote w:id="7">
    <w:p w14:paraId="7402BB3F" w14:textId="77777777" w:rsidR="00D045E6" w:rsidRDefault="00F72332">
      <w:pPr>
        <w:pStyle w:val="Footnote"/>
        <w:spacing w:line="192" w:lineRule="auto"/>
        <w:ind w:firstLine="709"/>
        <w:jc w:val="both"/>
      </w:pPr>
      <w:r>
        <w:rPr>
          <w:vertAlign w:val="superscript"/>
        </w:rPr>
        <w:footnoteRef/>
      </w:r>
      <w:r>
        <w:t>Здесь и далее – Закон КК от 04.02.2002 № 437-КЗ «О бюджетном процессе в Краснодарском крае».</w:t>
      </w:r>
    </w:p>
  </w:footnote>
  <w:footnote w:id="8">
    <w:p w14:paraId="27D65959" w14:textId="77777777" w:rsidR="00D045E6" w:rsidRDefault="00F72332">
      <w:pPr>
        <w:pStyle w:val="Footnote"/>
        <w:spacing w:line="192" w:lineRule="auto"/>
        <w:ind w:firstLine="709"/>
        <w:jc w:val="both"/>
      </w:pPr>
      <w:r>
        <w:rPr>
          <w:vertAlign w:val="superscript"/>
        </w:rPr>
        <w:footnoteRef/>
      </w:r>
      <w:r>
        <w:t>Абзацем девятым п. 1 ст. 160.2 БК РФ за главными администраторами ИФДБ закреплены бюджетные полномочия по планированию (прогнозированию) поступлений и выплат по ИФДБ (ОБАС).</w:t>
      </w:r>
    </w:p>
  </w:footnote>
  <w:footnote w:id="9">
    <w:p w14:paraId="652E6FBD" w14:textId="77777777" w:rsidR="00D045E6" w:rsidRDefault="00F72332">
      <w:pPr>
        <w:pStyle w:val="Footnote"/>
        <w:spacing w:line="192" w:lineRule="auto"/>
        <w:ind w:firstLine="709"/>
        <w:jc w:val="both"/>
      </w:pPr>
      <w:r>
        <w:rPr>
          <w:vertAlign w:val="superscript"/>
        </w:rPr>
        <w:footnoteRef/>
      </w:r>
      <w:r>
        <w:t>Утв. Порядком планирования бюджетных ассигнований бюджета КК (утв. приказом Минфина КК от 18.10.2017 № 364).</w:t>
      </w:r>
    </w:p>
  </w:footnote>
  <w:footnote w:id="10">
    <w:p w14:paraId="41819FA5" w14:textId="77777777" w:rsidR="00D045E6" w:rsidRDefault="00F72332">
      <w:pPr>
        <w:pStyle w:val="Footnote"/>
        <w:spacing w:line="192" w:lineRule="auto"/>
        <w:ind w:firstLine="709"/>
        <w:jc w:val="both"/>
      </w:pPr>
      <w:r>
        <w:rPr>
          <w:vertAlign w:val="superscript"/>
        </w:rPr>
        <w:footnoteRef/>
      </w:r>
      <w:r>
        <w:t>Распоряжение главы администрации (губернатора) КК от 23.12.2021 № 373-р «Об утверждении перечня главных администраторов источников финансирования дефицита бюджета Краснодарского края».</w:t>
      </w:r>
    </w:p>
  </w:footnote>
  <w:footnote w:id="11">
    <w:p w14:paraId="24D64BB1" w14:textId="77777777" w:rsidR="00D045E6" w:rsidRDefault="00F72332">
      <w:pPr>
        <w:pStyle w:val="Footnote"/>
        <w:spacing w:line="192" w:lineRule="auto"/>
        <w:ind w:firstLine="709"/>
        <w:jc w:val="both"/>
      </w:pPr>
      <w:r>
        <w:rPr>
          <w:vertAlign w:val="superscript"/>
        </w:rPr>
        <w:footnoteRef/>
      </w:r>
      <w:r>
        <w:t>Приказ Минфина КК от 23.08.2016 № 274 «Об утверждении Методики прогнозирования поступлений по источникам финансирования дефицита бюджета Краснодарского края, главным администратором которых является министерство финансов Краснодарского края».</w:t>
      </w:r>
    </w:p>
  </w:footnote>
  <w:footnote w:id="12">
    <w:p w14:paraId="4C229B78" w14:textId="77777777" w:rsidR="00D045E6" w:rsidRDefault="00F72332">
      <w:pPr>
        <w:pStyle w:val="Footnote"/>
        <w:spacing w:line="192" w:lineRule="auto"/>
        <w:ind w:firstLine="709"/>
        <w:jc w:val="both"/>
      </w:pPr>
      <w:r>
        <w:rPr>
          <w:vertAlign w:val="superscript"/>
        </w:rPr>
        <w:footnoteRef/>
      </w:r>
      <w:r>
        <w:t>Утв. постановлением Правительства РФ от 26.05.2016 № 469 «Об общих требованиях к методике прогнозирования поступлений по источникам финансирования дефицита бюджета».</w:t>
      </w:r>
    </w:p>
  </w:footnote>
  <w:footnote w:id="13">
    <w:p w14:paraId="66B32016" w14:textId="77777777" w:rsidR="00D045E6" w:rsidRDefault="00F72332">
      <w:pPr>
        <w:pStyle w:val="Footnote"/>
        <w:spacing w:line="192" w:lineRule="auto"/>
        <w:ind w:firstLine="709"/>
        <w:jc w:val="both"/>
      </w:pPr>
      <w:r>
        <w:rPr>
          <w:vertAlign w:val="superscript"/>
        </w:rPr>
        <w:footnoteRef/>
      </w:r>
      <w:r>
        <w:t>Здесь и далее – бюджетные ассигнования.</w:t>
      </w:r>
    </w:p>
  </w:footnote>
  <w:footnote w:id="14">
    <w:p w14:paraId="00E2CF80" w14:textId="77777777" w:rsidR="00D045E6" w:rsidRDefault="00F72332">
      <w:pPr>
        <w:pStyle w:val="Footnote"/>
        <w:spacing w:line="192" w:lineRule="auto"/>
        <w:ind w:firstLine="709"/>
        <w:jc w:val="both"/>
      </w:pPr>
      <w:r>
        <w:rPr>
          <w:vertAlign w:val="superscript"/>
        </w:rPr>
        <w:footnoteRef/>
      </w:r>
      <w:r>
        <w:t>Утв. приказом Минфина КК от 18.10.2017 № 364 «О мерах по реализации постановления главы администрации (губернатора) Краснодарского края от 19.04.2012 № 436 «О порядке составления проекта краевого бюджета и проекта бюджета Территориального фонда обязательного медицинского страхования Краснодарского края на очередной финансовый год и плановый период» и порядке и методике планирования бюджетных ассигнований краевого бюджета».</w:t>
      </w:r>
    </w:p>
  </w:footnote>
  <w:footnote w:id="15">
    <w:p w14:paraId="183F1D5F" w14:textId="77777777" w:rsidR="00D045E6" w:rsidRDefault="00F72332">
      <w:pPr>
        <w:pStyle w:val="Footnote"/>
        <w:spacing w:line="192" w:lineRule="auto"/>
        <w:ind w:firstLine="709"/>
        <w:jc w:val="both"/>
      </w:pPr>
      <w:r>
        <w:rPr>
          <w:vertAlign w:val="superscript"/>
        </w:rPr>
        <w:footnoteRef/>
      </w:r>
      <w:r>
        <w:t>Согласно Порядку отбора расходных обязательств КК, предлагаемых (планируемых) к принятию при составлении проекта бюджета КК на очередной финансовый год и плановый период, утв. постановлением главы администрации (губернатора) КК от 19.04.2012 № 436, отбор принимаемых обязательств осуществляется на основании предложений главных распорядителей средств бюджета КК (п. 3 Порядка).</w:t>
      </w:r>
    </w:p>
  </w:footnote>
  <w:footnote w:id="16">
    <w:p w14:paraId="48567E02" w14:textId="77777777" w:rsidR="00D045E6" w:rsidRDefault="00F72332">
      <w:pPr>
        <w:pStyle w:val="Footnote"/>
        <w:spacing w:line="192" w:lineRule="auto"/>
        <w:ind w:firstLine="709"/>
        <w:jc w:val="both"/>
      </w:pPr>
      <w:r>
        <w:rPr>
          <w:vertAlign w:val="superscript"/>
        </w:rPr>
        <w:footnoteRef/>
      </w:r>
      <w:r>
        <w:t>Заключение КСП КК о результатах экспертно-аналитического мероприятия «Анализ обоснований бюджетных ассигнований, планируемых на реализацию государственных программ Краснодарского края в 2025 – 2027 годах» (в отношении государственной программы Краснодарского края «Управление государственными финансами Краснодарского края») от 08.10.2024 № Исх-5627-05/05.</w:t>
      </w:r>
    </w:p>
  </w:footnote>
  <w:footnote w:id="17">
    <w:p w14:paraId="392CF66B" w14:textId="77777777" w:rsidR="00D045E6" w:rsidRDefault="00F72332">
      <w:pPr>
        <w:pStyle w:val="Footnote"/>
        <w:spacing w:line="192" w:lineRule="auto"/>
        <w:ind w:firstLine="709"/>
        <w:jc w:val="both"/>
      </w:pPr>
      <w:r>
        <w:rPr>
          <w:vertAlign w:val="superscript"/>
        </w:rPr>
        <w:footnoteRef/>
      </w:r>
      <w:r>
        <w:t>Согласно информации Минфина КК от 01.11.2024 № 205-02.03-20-7109/24 – вопрос о необходимости размещения облигационного займа будет вновь рассматриваться в 2025 году с учетом сложившихся конъюнктуры рынка и долговых обязательств КК с применением положений ч. 4 ст. 11 Федерального закона от 27.11.2023 № 540-ФЗ и ч. 7 ст. 16 проекта Федерального закона «О федеральном бюджете на 2025 год и на плановый период 2026 и 2027 годов».</w:t>
      </w:r>
    </w:p>
  </w:footnote>
  <w:footnote w:id="18">
    <w:p w14:paraId="0CF64762" w14:textId="77777777" w:rsidR="00D045E6" w:rsidRDefault="00F72332">
      <w:pPr>
        <w:pStyle w:val="Footnote"/>
        <w:spacing w:line="192" w:lineRule="auto"/>
        <w:ind w:firstLine="709"/>
        <w:jc w:val="both"/>
      </w:pPr>
      <w:r>
        <w:rPr>
          <w:vertAlign w:val="superscript"/>
        </w:rPr>
        <w:footnoteRef/>
      </w:r>
      <w:hyperlink r:id="rId1" w:history="1">
        <w:r>
          <w:rPr>
            <w:rStyle w:val="aa"/>
            <w:color w:val="000000"/>
            <w:u w:val="none"/>
          </w:rPr>
          <w:t>https://www.tbank.ru/invest/bonds/RU000A0ZZ8X4</w:t>
        </w:r>
      </w:hyperlink>
      <w:r>
        <w:t xml:space="preserve"> (на 27.09.2024).</w:t>
      </w:r>
    </w:p>
  </w:footnote>
  <w:footnote w:id="19">
    <w:p w14:paraId="5F1D2C47" w14:textId="77777777" w:rsidR="00D045E6" w:rsidRDefault="00F72332">
      <w:pPr>
        <w:pStyle w:val="Footnote"/>
        <w:spacing w:line="192" w:lineRule="auto"/>
        <w:ind w:firstLine="709"/>
        <w:jc w:val="both"/>
      </w:pPr>
      <w:r>
        <w:rPr>
          <w:vertAlign w:val="superscript"/>
        </w:rPr>
        <w:footnoteRef/>
      </w:r>
      <w:r>
        <w:t>Статья 18 Федерального закона от 30.11.2011 № 371ФЗ «О федеральном бюджете на 2012 год и на плановый период 2013 и 2014 годов».</w:t>
      </w:r>
    </w:p>
  </w:footnote>
  <w:footnote w:id="20">
    <w:p w14:paraId="7D388A0A" w14:textId="77777777" w:rsidR="00D045E6" w:rsidRDefault="00F72332">
      <w:pPr>
        <w:pStyle w:val="Footnote"/>
        <w:spacing w:line="192" w:lineRule="auto"/>
        <w:ind w:firstLine="709"/>
        <w:jc w:val="both"/>
      </w:pPr>
      <w:r>
        <w:rPr>
          <w:vertAlign w:val="superscript"/>
        </w:rPr>
        <w:footnoteRef/>
      </w:r>
      <w:r>
        <w:t>Часть 5 ст.16 Федерального закона от 01.12.2014№ 384–ФЗ «О федеральном бюджете на 2015 год и на плановый период 2016 и 2017 годов».</w:t>
      </w:r>
    </w:p>
  </w:footnote>
  <w:footnote w:id="21">
    <w:p w14:paraId="7D149133" w14:textId="77777777" w:rsidR="00D045E6" w:rsidRDefault="00F72332">
      <w:pPr>
        <w:pStyle w:val="Footnote"/>
        <w:spacing w:line="192" w:lineRule="auto"/>
        <w:ind w:firstLine="709"/>
        <w:jc w:val="both"/>
      </w:pPr>
      <w:r>
        <w:rPr>
          <w:vertAlign w:val="superscript"/>
        </w:rPr>
        <w:footnoteRef/>
      </w:r>
      <w:r>
        <w:t>Часть 7 ст.16 Федерального закона 19.12.2016 № 415–ФЗ «О федеральном бюджете на 2017 год и на плановый период 2018 и 2019 годов».</w:t>
      </w:r>
    </w:p>
  </w:footnote>
  <w:footnote w:id="22">
    <w:p w14:paraId="19133D34" w14:textId="77777777" w:rsidR="00D045E6" w:rsidRDefault="00F72332">
      <w:pPr>
        <w:pStyle w:val="Footnote"/>
        <w:spacing w:line="192" w:lineRule="auto"/>
        <w:ind w:firstLine="709"/>
        <w:jc w:val="both"/>
      </w:pPr>
      <w:r>
        <w:rPr>
          <w:vertAlign w:val="superscript"/>
        </w:rPr>
        <w:footnoteRef/>
      </w:r>
      <w:hyperlink r:id="rId2" w:history="1">
        <w:r>
          <w:t>Часть 2 ст. 3</w:t>
        </w:r>
      </w:hyperlink>
      <w:r>
        <w:t xml:space="preserve"> Федерального закона от 28.06.2021 № 228–ФЗ «О внесении изменений в Бюджетный кодекс Российской Федерации и о приостановлении действия отдельных положений Бюджетного кодекса Российской Федерации».</w:t>
      </w:r>
    </w:p>
  </w:footnote>
  <w:footnote w:id="23">
    <w:p w14:paraId="121FA81E" w14:textId="77777777" w:rsidR="00D045E6" w:rsidRDefault="00F72332">
      <w:pPr>
        <w:pStyle w:val="Footnote"/>
        <w:spacing w:line="192" w:lineRule="auto"/>
        <w:ind w:firstLine="709"/>
        <w:jc w:val="both"/>
      </w:pPr>
      <w:r>
        <w:rPr>
          <w:vertAlign w:val="superscript"/>
        </w:rPr>
        <w:footnoteRef/>
      </w:r>
      <w:r>
        <w:t>Здесь и далее – специальный казначейский кредит.</w:t>
      </w:r>
    </w:p>
  </w:footnote>
  <w:footnote w:id="24">
    <w:p w14:paraId="63815186" w14:textId="77777777" w:rsidR="00D045E6" w:rsidRDefault="00F72332">
      <w:pPr>
        <w:pStyle w:val="Footnote"/>
        <w:spacing w:line="192" w:lineRule="auto"/>
        <w:ind w:firstLine="709"/>
        <w:jc w:val="both"/>
      </w:pPr>
      <w:r>
        <w:rPr>
          <w:vertAlign w:val="superscript"/>
        </w:rPr>
        <w:footnoteRef/>
      </w:r>
      <w:r>
        <w:t>Федеральный закон от 29.11.2021 № 384-ФЗ «О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w:t>
      </w:r>
    </w:p>
  </w:footnote>
  <w:footnote w:id="25">
    <w:p w14:paraId="73217E95" w14:textId="77777777" w:rsidR="00D045E6" w:rsidRDefault="00F72332">
      <w:pPr>
        <w:pStyle w:val="Footnote"/>
        <w:spacing w:line="192" w:lineRule="auto"/>
        <w:ind w:firstLine="709"/>
        <w:jc w:val="both"/>
      </w:pPr>
      <w:r>
        <w:rPr>
          <w:vertAlign w:val="superscript"/>
        </w:rPr>
        <w:footnoteRef/>
      </w:r>
      <w:r>
        <w:t>Порядок отбора расходных обязательств КК, предлагаемых (планируемых) к принятию при составлении проекта бюджета КК на очередной финансовый год и плановый период утв. в составе приложения к Порядку составления проекта бюджета КК и проекта бюджета Территориального фонда обязательного медицинского страхования КК на очередной финансовый год и плановый период, утв. постановлением главы администрации (губернатора) КК от 19.04.2012 № 436.</w:t>
      </w:r>
    </w:p>
  </w:footnote>
  <w:footnote w:id="26">
    <w:p w14:paraId="67021276" w14:textId="77777777" w:rsidR="00D045E6" w:rsidRDefault="00F72332">
      <w:pPr>
        <w:pStyle w:val="Footnote"/>
        <w:spacing w:line="192" w:lineRule="auto"/>
        <w:ind w:firstLine="709"/>
        <w:jc w:val="both"/>
      </w:pPr>
      <w:r>
        <w:rPr>
          <w:vertAlign w:val="superscript"/>
        </w:rPr>
        <w:footnoteRef/>
      </w:r>
      <w:r>
        <w:t xml:space="preserve">Части 3 и 4 ст. 23 Закона КК от 20.12.2023 № 5053-КЗ. </w:t>
      </w:r>
    </w:p>
  </w:footnote>
  <w:footnote w:id="27">
    <w:p w14:paraId="558B2E47" w14:textId="77777777" w:rsidR="00D045E6" w:rsidRDefault="00F72332">
      <w:pPr>
        <w:pStyle w:val="Footnote"/>
        <w:spacing w:line="192" w:lineRule="auto"/>
        <w:ind w:firstLine="709"/>
        <w:jc w:val="both"/>
      </w:pPr>
      <w:r>
        <w:rPr>
          <w:vertAlign w:val="superscript"/>
        </w:rPr>
        <w:footnoteRef/>
      </w:r>
      <w:r>
        <w:t>Министерство сельского хозяйства КК.</w:t>
      </w:r>
    </w:p>
  </w:footnote>
  <w:footnote w:id="28">
    <w:p w14:paraId="577B4BD5" w14:textId="77777777" w:rsidR="00D045E6" w:rsidRDefault="00F72332">
      <w:pPr>
        <w:pStyle w:val="Footnote"/>
        <w:spacing w:line="192" w:lineRule="auto"/>
        <w:ind w:firstLine="709"/>
        <w:jc w:val="both"/>
      </w:pPr>
      <w:r>
        <w:rPr>
          <w:vertAlign w:val="superscript"/>
        </w:rPr>
        <w:footnoteRef/>
      </w:r>
      <w:r>
        <w:t>Утв. Приказом Минсельхоза от 19.08.2016 № 328.</w:t>
      </w:r>
    </w:p>
  </w:footnote>
  <w:footnote w:id="29">
    <w:p w14:paraId="301915C1" w14:textId="77777777" w:rsidR="00D045E6" w:rsidRDefault="00F72332">
      <w:pPr>
        <w:pStyle w:val="Footnote"/>
        <w:spacing w:line="192" w:lineRule="auto"/>
        <w:ind w:firstLine="709"/>
        <w:jc w:val="both"/>
      </w:pPr>
      <w:r>
        <w:rPr>
          <w:vertAlign w:val="superscript"/>
        </w:rPr>
        <w:footnoteRef/>
      </w:r>
      <w:r>
        <w:t xml:space="preserve">Долговая политика КК на 2025–2027 годы на момент экспертизы законопроекта не принята. </w:t>
      </w:r>
    </w:p>
  </w:footnote>
  <w:footnote w:id="30">
    <w:p w14:paraId="4D644BC1" w14:textId="77777777" w:rsidR="00D045E6" w:rsidRDefault="00F72332">
      <w:pPr>
        <w:pStyle w:val="Footnote"/>
        <w:spacing w:line="192" w:lineRule="auto"/>
        <w:ind w:firstLine="709"/>
        <w:jc w:val="both"/>
      </w:pPr>
      <w:r>
        <w:rPr>
          <w:vertAlign w:val="superscript"/>
        </w:rPr>
        <w:footnoteRef/>
      </w:r>
      <w:r>
        <w:t>Закон КК от 20.12.2023 № 5053-КЗ «О бюджете Краснодарского края на 2024 год и на плановый период 2025 и 2026 годов» в ред. от 26.06.2024.</w:t>
      </w:r>
    </w:p>
  </w:footnote>
  <w:footnote w:id="31">
    <w:p w14:paraId="1BBAFF43" w14:textId="77777777" w:rsidR="00D045E6" w:rsidRDefault="00F72332">
      <w:pPr>
        <w:pStyle w:val="Footnote"/>
        <w:spacing w:line="192" w:lineRule="auto"/>
        <w:ind w:firstLine="709"/>
        <w:jc w:val="both"/>
      </w:pPr>
      <w:r>
        <w:rPr>
          <w:vertAlign w:val="superscript"/>
        </w:rPr>
        <w:footnoteRef/>
      </w:r>
      <w:r>
        <w:t>Утв. распоряжением главы администрации (губернатора) КК от 28.09.2018 № 255-р «Об утверждении Программы оздоровления государственных финансов Краснодарского края».</w:t>
      </w:r>
    </w:p>
  </w:footnote>
  <w:footnote w:id="32">
    <w:p w14:paraId="6FDF6023" w14:textId="77777777" w:rsidR="00D045E6" w:rsidRDefault="00F72332">
      <w:pPr>
        <w:pStyle w:val="Footnote"/>
        <w:spacing w:line="192" w:lineRule="auto"/>
        <w:ind w:firstLine="709"/>
        <w:jc w:val="both"/>
      </w:pPr>
      <w:r>
        <w:rPr>
          <w:vertAlign w:val="superscript"/>
        </w:rPr>
        <w:footnoteRef/>
      </w:r>
      <w:r>
        <w:t>Пункт 3 ч. 1 ст. 1 Закона КК от 20.12.2023 № 5053-КЗ «О бюджете Краснодарского края на 2024 год и на плановый период 2025 и 2026 годов» в редакции от 26.06.2024.</w:t>
      </w:r>
    </w:p>
  </w:footnote>
  <w:footnote w:id="33">
    <w:p w14:paraId="677824C2" w14:textId="77777777" w:rsidR="00D045E6" w:rsidRDefault="00F72332">
      <w:pPr>
        <w:pStyle w:val="Footnote"/>
        <w:spacing w:line="192" w:lineRule="auto"/>
        <w:ind w:firstLine="709"/>
        <w:jc w:val="both"/>
      </w:pPr>
      <w:r>
        <w:rPr>
          <w:vertAlign w:val="superscript"/>
        </w:rPr>
        <w:footnoteRef/>
      </w:r>
      <w:r>
        <w:t>Утв. распоряжением Губернатора КК от 18.12.2023 № 378-р.</w:t>
      </w:r>
    </w:p>
  </w:footnote>
  <w:footnote w:id="34">
    <w:p w14:paraId="07272509" w14:textId="77777777" w:rsidR="00D045E6" w:rsidRDefault="00F72332">
      <w:pPr>
        <w:pStyle w:val="Footnote"/>
        <w:spacing w:line="192" w:lineRule="auto"/>
        <w:ind w:firstLine="709"/>
        <w:jc w:val="both"/>
      </w:pPr>
      <w:r>
        <w:rPr>
          <w:vertAlign w:val="superscript"/>
        </w:rPr>
        <w:footnoteRef/>
      </w:r>
      <w:r>
        <w:t>Пункт 3.2 Индикаторов качества управления региональными финансами в субъектах РФ, утв. приказом Минфина России от 03.12.2010 № 552 «О Порядке осуществления мониторинга и оценки качества управления региональными финансами».</w:t>
      </w:r>
    </w:p>
  </w:footnote>
  <w:footnote w:id="35">
    <w:p w14:paraId="03C475BB" w14:textId="77777777" w:rsidR="00D045E6" w:rsidRDefault="00F72332">
      <w:pPr>
        <w:pStyle w:val="Footnote"/>
        <w:spacing w:line="192" w:lineRule="auto"/>
        <w:ind w:firstLine="709"/>
        <w:jc w:val="both"/>
      </w:pPr>
      <w:r>
        <w:rPr>
          <w:vertAlign w:val="superscript"/>
        </w:rPr>
        <w:footnoteRef/>
      </w:r>
      <w:r>
        <w:t>https://raexpert.ru/database/regions/krasnodar/.</w:t>
      </w:r>
    </w:p>
  </w:footnote>
  <w:footnote w:id="36">
    <w:p w14:paraId="22E547E6" w14:textId="77777777" w:rsidR="00D045E6" w:rsidRDefault="00F72332">
      <w:pPr>
        <w:pStyle w:val="Footnote"/>
        <w:spacing w:line="192" w:lineRule="auto"/>
        <w:ind w:firstLine="709"/>
        <w:jc w:val="both"/>
      </w:pPr>
      <w:r>
        <w:rPr>
          <w:vertAlign w:val="superscript"/>
        </w:rPr>
        <w:footnoteRef/>
      </w:r>
      <w:r>
        <w:t>https://www.acra-ratings.ru/ratings/issuers/95/.</w:t>
      </w:r>
    </w:p>
  </w:footnote>
  <w:footnote w:id="37">
    <w:p w14:paraId="51040889" w14:textId="77777777" w:rsidR="00D045E6" w:rsidRDefault="00F72332">
      <w:pPr>
        <w:pStyle w:val="Footnote"/>
        <w:spacing w:line="192" w:lineRule="auto"/>
        <w:ind w:firstLine="709"/>
        <w:jc w:val="both"/>
      </w:pPr>
      <w:r>
        <w:rPr>
          <w:vertAlign w:val="superscript"/>
        </w:rPr>
        <w:footnoteRef/>
      </w:r>
      <w:r>
        <w:t xml:space="preserve">https://openbudget23region.ru/analitika/krasnodarskij-kraj-i-regiony-rossii/analiticheskie-otchety-po-sravneniyu-pokazatelej-krasnodarskogo-kraya-s-regionami-rossii/otsenka-urovnya-dolgovoj-nagruzki. </w:t>
      </w:r>
    </w:p>
  </w:footnote>
  <w:footnote w:id="38">
    <w:p w14:paraId="22C862A3" w14:textId="77777777" w:rsidR="00D045E6" w:rsidRDefault="00F72332">
      <w:pPr>
        <w:pStyle w:val="Footnote"/>
        <w:spacing w:line="192" w:lineRule="auto"/>
        <w:ind w:firstLine="709"/>
        <w:jc w:val="both"/>
      </w:pPr>
      <w:r>
        <w:rPr>
          <w:vertAlign w:val="superscript"/>
        </w:rPr>
        <w:footnoteRef/>
      </w:r>
      <w:r>
        <w:t>https://openbudget23region.ru/analitika/krasnodarskij-kraj-i-regiony-rossii/analiticheskie-otchety-po-sravneniyu-pokazatelej-krasnodarskogo-kraya-s-regionami-rossii/gosudarstvennyj-i-munitsipalnyj-dolg-po-sub-ektam-rf.</w:t>
      </w:r>
    </w:p>
  </w:footnote>
  <w:footnote w:id="39">
    <w:p w14:paraId="7C7CCC25" w14:textId="77777777" w:rsidR="00D045E6" w:rsidRDefault="00F72332">
      <w:pPr>
        <w:pStyle w:val="Footnote"/>
        <w:spacing w:line="192" w:lineRule="auto"/>
        <w:ind w:firstLine="709"/>
        <w:jc w:val="both"/>
      </w:pPr>
      <w:r>
        <w:rPr>
          <w:vertAlign w:val="superscript"/>
        </w:rPr>
        <w:footnoteRef/>
      </w:r>
      <w:r>
        <w:t>Постановление Правительства РФ от 04.03.2020 № 227 «Об утверждении Правил проведения оценки долговой устойчивости субъектов Российской Федерации».</w:t>
      </w:r>
    </w:p>
  </w:footnote>
  <w:footnote w:id="40">
    <w:p w14:paraId="5AB0ABD7" w14:textId="77777777" w:rsidR="00D045E6" w:rsidRDefault="00F72332">
      <w:pPr>
        <w:pStyle w:val="Footnote"/>
        <w:spacing w:line="192" w:lineRule="auto"/>
        <w:ind w:firstLine="709"/>
        <w:jc w:val="both"/>
      </w:pPr>
      <w:r>
        <w:rPr>
          <w:vertAlign w:val="superscript"/>
        </w:rPr>
        <w:footnoteRef/>
      </w:r>
      <w:r>
        <w:t>https://minfin.gov.ru/ru/document/?id_4=308735.</w:t>
      </w:r>
    </w:p>
  </w:footnote>
  <w:footnote w:id="41">
    <w:p w14:paraId="46BD2F72" w14:textId="77777777" w:rsidR="00D045E6" w:rsidRDefault="00F72332">
      <w:pPr>
        <w:pStyle w:val="Footnote"/>
        <w:spacing w:line="192" w:lineRule="auto"/>
        <w:ind w:firstLine="709"/>
        <w:jc w:val="both"/>
      </w:pPr>
      <w:r>
        <w:rPr>
          <w:vertAlign w:val="superscript"/>
        </w:rPr>
        <w:footnoteRef/>
      </w:r>
      <w:r>
        <w:t>Постановление Правительства РФ от 19.10.2020 № 1704 «Об утверждении Правил определения новых инвестиционных проектов, в целях реализации которых средства бюджета субъекта Российской Федерации,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 подлежат направлению на выполнение инженерных изысканий, проектирование, экспертизу проектной документации и (или) результатов инженерных изысканий, строительство, реконструкцию и ввод в эксплуатацию объектов инфраструктуры, а также на подключение (технологическое присоединение) объектов капитального строительства к сетям инженерно-технического обеспечения».</w:t>
      </w:r>
    </w:p>
  </w:footnote>
  <w:footnote w:id="42">
    <w:p w14:paraId="62D2082C" w14:textId="77777777" w:rsidR="00D045E6" w:rsidRDefault="00F72332">
      <w:pPr>
        <w:pStyle w:val="Footnote"/>
        <w:spacing w:line="192" w:lineRule="auto"/>
        <w:ind w:firstLine="709"/>
        <w:jc w:val="both"/>
      </w:pPr>
      <w:r>
        <w:rPr>
          <w:vertAlign w:val="superscript"/>
        </w:rPr>
        <w:footnoteRef/>
      </w:r>
      <w:r>
        <w:t>Утв. постановлением Правительства РФ от 12.10.2021 № 1740 «Об утверждении Правил списания задолженности субъекта Российской Федерации перед Российской Федерацией по бюджетным кредитам, методики расчета поступления налоговых доходов в федеральный бюджет от реализации новых инвестиционных проектов и перечня, подлежащих зачислению в федеральный бюджет налоговых доходов от реализации новых инвестиционных проектов, в объеме поступления в федеральный бюджет которых Правительство Российской Федерации вправе списать задолженность субъектов Российской Федерации по бюджетным кредитам, …».</w:t>
      </w:r>
    </w:p>
  </w:footnote>
  <w:footnote w:id="43">
    <w:p w14:paraId="2E905F12" w14:textId="77777777" w:rsidR="00D045E6" w:rsidRDefault="00F72332">
      <w:pPr>
        <w:pStyle w:val="Footnote"/>
        <w:spacing w:line="192" w:lineRule="auto"/>
        <w:ind w:firstLine="709"/>
        <w:jc w:val="both"/>
      </w:pPr>
      <w:r>
        <w:rPr>
          <w:vertAlign w:val="superscript"/>
        </w:rPr>
        <w:footnoteRef/>
      </w:r>
      <w:r>
        <w:t>Заключение КСП КК на годовой отчет об исполнении бюджета Краснодарского края за 2023 год.</w:t>
      </w:r>
    </w:p>
  </w:footnote>
  <w:footnote w:id="44">
    <w:p w14:paraId="739BFC45" w14:textId="77777777" w:rsidR="00D045E6" w:rsidRDefault="00F72332">
      <w:pPr>
        <w:pStyle w:val="Footnote"/>
        <w:spacing w:line="192" w:lineRule="auto"/>
        <w:ind w:firstLine="709"/>
        <w:jc w:val="both"/>
      </w:pPr>
      <w:r>
        <w:rPr>
          <w:vertAlign w:val="superscript"/>
        </w:rPr>
        <w:footnoteRef/>
      </w:r>
      <w:r>
        <w:t>Правила реструктуризации определены постановлениями Правительства РФ от 18.12.2012 № 1325, от 30.03.2015 № 292, от 13.12.2017 № 1531 и от 28.06.2021 № 1029.</w:t>
      </w:r>
    </w:p>
  </w:footnote>
  <w:footnote w:id="45">
    <w:p w14:paraId="4229CEE3" w14:textId="77777777" w:rsidR="00D045E6" w:rsidRDefault="00F72332">
      <w:pPr>
        <w:pStyle w:val="Footnote"/>
        <w:spacing w:line="192" w:lineRule="auto"/>
        <w:ind w:firstLine="709"/>
        <w:jc w:val="both"/>
      </w:pPr>
      <w:r>
        <w:rPr>
          <w:vertAlign w:val="superscript"/>
        </w:rPr>
        <w:footnoteRef/>
      </w:r>
      <w:r>
        <w:t>Федеральные законы от 30.11.2011 № 371-ФЗ, от 01.12.2014 № 384-ФЗ, от 19.12.2016 № 415-ФЗ, от 02.12.2019 № 380-ФЗ, от 15.10.2020 № 327-ФЗ, от 28.06.2021 № 228-ФЗ и от 29.11.2021 № 384-ФЗ.</w:t>
      </w:r>
    </w:p>
  </w:footnote>
  <w:footnote w:id="46">
    <w:p w14:paraId="58F2C2FD" w14:textId="77777777" w:rsidR="00D045E6" w:rsidRDefault="00F72332">
      <w:pPr>
        <w:pStyle w:val="Footnote"/>
        <w:spacing w:line="192" w:lineRule="auto"/>
        <w:ind w:firstLine="709"/>
        <w:jc w:val="both"/>
      </w:pPr>
      <w:r>
        <w:rPr>
          <w:vertAlign w:val="superscript"/>
        </w:rPr>
        <w:footnoteRef/>
      </w:r>
      <w:r>
        <w:t>Здесь и далее – период погашения реструктуризированных бюджетных кредитов.</w:t>
      </w:r>
    </w:p>
  </w:footnote>
  <w:footnote w:id="47">
    <w:p w14:paraId="742F4CA8" w14:textId="77777777" w:rsidR="00D045E6" w:rsidRDefault="00F72332">
      <w:pPr>
        <w:pStyle w:val="Footnote"/>
        <w:spacing w:line="192" w:lineRule="auto"/>
        <w:ind w:firstLine="709"/>
        <w:jc w:val="both"/>
      </w:pPr>
      <w:r>
        <w:rPr>
          <w:vertAlign w:val="superscript"/>
        </w:rPr>
        <w:footnoteRef/>
      </w:r>
      <w:r>
        <w:t>Объем реструктурированной задолженности, подлежащий досрочному погашению, снижается на сумму фактически произведенных в отчетном году расходов в пределах объема высвобождаемых средств.</w:t>
      </w:r>
    </w:p>
  </w:footnote>
  <w:footnote w:id="48">
    <w:p w14:paraId="559CC6AF" w14:textId="77777777" w:rsidR="00D045E6" w:rsidRDefault="00F72332">
      <w:pPr>
        <w:pStyle w:val="Footnote"/>
        <w:spacing w:line="192" w:lineRule="auto"/>
        <w:ind w:firstLine="709"/>
        <w:jc w:val="both"/>
      </w:pPr>
      <w:r>
        <w:rPr>
          <w:vertAlign w:val="superscript"/>
        </w:rPr>
        <w:footnoteRef/>
      </w:r>
      <w:r>
        <w:t>Здесь и далее – новые инвестиционные проекты.</w:t>
      </w:r>
    </w:p>
  </w:footnote>
  <w:footnote w:id="49">
    <w:p w14:paraId="7A7F18F0" w14:textId="77777777" w:rsidR="00D045E6" w:rsidRDefault="00F72332">
      <w:pPr>
        <w:pStyle w:val="Footnote"/>
        <w:spacing w:line="192" w:lineRule="auto"/>
        <w:ind w:firstLine="709"/>
        <w:jc w:val="both"/>
      </w:pPr>
      <w:r>
        <w:rPr>
          <w:vertAlign w:val="superscript"/>
        </w:rPr>
        <w:footnoteRef/>
      </w:r>
      <w:r>
        <w:t>Заключение КСП КК от 30.09.2024 о результатах экспертно-аналитического мероприятия «Анализ использования средств бюджета Краснодарского края, высвобождаемых в результате снижения объема погашения задолженности Краснодарского края перед Российской Федерацией по бюджетным кредитам и предоставленных департаменту развития бизнеса и внешнеэкономической деятельности Краснодарского края и министерству промышленной политики Краснодарского края в целях поддержки реализации новых инвестиционных проектов в 2021–2023 годах и за 6 месяцев 2024 года».</w:t>
      </w:r>
    </w:p>
  </w:footnote>
  <w:footnote w:id="50">
    <w:p w14:paraId="78ECA891" w14:textId="77777777" w:rsidR="00D045E6" w:rsidRDefault="00F72332">
      <w:pPr>
        <w:pStyle w:val="Footnote"/>
        <w:spacing w:line="192" w:lineRule="auto"/>
        <w:ind w:firstLine="709"/>
        <w:jc w:val="both"/>
      </w:pPr>
      <w:r>
        <w:rPr>
          <w:vertAlign w:val="superscript"/>
        </w:rPr>
        <w:footnoteRef/>
      </w:r>
      <w:r>
        <w:t>Перечень поручений по реализации Послания Президента Федеральному Собранию, утв. Президентом РФ 30.03.2024 № Пр-616.</w:t>
      </w:r>
    </w:p>
  </w:footnote>
  <w:footnote w:id="51">
    <w:p w14:paraId="2A0BCCC5" w14:textId="77777777" w:rsidR="00D045E6" w:rsidRDefault="00F72332">
      <w:pPr>
        <w:pStyle w:val="Footnote"/>
        <w:spacing w:line="192" w:lineRule="auto"/>
        <w:ind w:firstLine="709"/>
        <w:jc w:val="both"/>
      </w:pPr>
      <w:r>
        <w:rPr>
          <w:vertAlign w:val="superscript"/>
        </w:rPr>
        <w:footnoteRef/>
      </w:r>
      <w:r>
        <w:t>Списанию подлежат две трети задолженности субъектов РФ перед Российской Федерацией, сложившейся по состоянию на 01.03.2024, по бюджетным кредитам, указанным вч. 9 ст. 18 Федеральногозакона от 30.11.2011 № 371-ФЗ, ч. 5 ст. 16 Федерального закона от 01.12.2014 № 384-ФЗ, ч. 5 и 7 ст. 16 Федерального закона от 19.12.2016 № 415-ФЗ, ч. 4 ст. 16 Федерального закона от 02.12.2019 № 380-ФЗ, п. 1 ч. 1 и ч. 2 ст. 3 Федерального закона от 28.06.2021 № 228-ФЗ, ч. 32 и п. 3 ч. 33 ст. 10 Федерального закона от 04.11.2022 № 432-ФЗ.</w:t>
      </w:r>
    </w:p>
  </w:footnote>
  <w:footnote w:id="52">
    <w:p w14:paraId="21BB726B" w14:textId="77777777" w:rsidR="00D045E6" w:rsidRDefault="00F72332">
      <w:pPr>
        <w:pStyle w:val="Footnote"/>
        <w:spacing w:line="192" w:lineRule="auto"/>
        <w:ind w:firstLine="709"/>
        <w:jc w:val="both"/>
      </w:pPr>
      <w:r>
        <w:rPr>
          <w:vertAlign w:val="superscript"/>
        </w:rPr>
        <w:footnoteRef/>
      </w:r>
      <w:r>
        <w:t xml:space="preserve">Перечень направлений расходования средств, высвобождаемых в результате списания задолженности субъектов РФ по бюджетным кредитам, определен </w:t>
      </w:r>
      <w:hyperlink r:id="rId3" w:history="1">
        <w:r>
          <w:t>перечнем</w:t>
        </w:r>
      </w:hyperlink>
      <w:r>
        <w:t xml:space="preserve"> поручений Президента РФ от 04.08.2024 № Пр-1533 по итогам расширенного заседания Совета при Президенте РФ по стратегическому развитию и национальным проектам и комиссии Государственного Совета РФ по направлениям социально-экономического развития РФ 29.05.2024.</w:t>
      </w:r>
    </w:p>
  </w:footnote>
  <w:footnote w:id="53">
    <w:p w14:paraId="2F2125F9" w14:textId="77777777" w:rsidR="00D045E6" w:rsidRDefault="00F72332">
      <w:pPr>
        <w:pStyle w:val="Footnote"/>
        <w:spacing w:line="192" w:lineRule="auto"/>
        <w:ind w:firstLine="709"/>
        <w:jc w:val="both"/>
      </w:pPr>
      <w:r>
        <w:rPr>
          <w:vertAlign w:val="superscript"/>
        </w:rPr>
        <w:footnoteRef/>
      </w:r>
      <w:hyperlink r:id="rId4" w:history="1">
        <w:r>
          <w:t>sozd.duma.gov.ru</w:t>
        </w:r>
      </w:hyperlink>
      <w:r>
        <w:t>.</w:t>
      </w:r>
    </w:p>
  </w:footnote>
  <w:footnote w:id="54">
    <w:p w14:paraId="25BA96A7" w14:textId="77777777" w:rsidR="00D045E6" w:rsidRDefault="00F72332">
      <w:pPr>
        <w:pStyle w:val="Footnote"/>
        <w:spacing w:line="192" w:lineRule="auto"/>
        <w:ind w:firstLine="709"/>
        <w:jc w:val="both"/>
      </w:pPr>
      <w:r>
        <w:rPr>
          <w:vertAlign w:val="superscript"/>
        </w:rPr>
        <w:footnoteRef/>
      </w:r>
      <w:r>
        <w:t>Правила списания задолженности субъектов РФ перед Российской Федерации по бюджетным кредитам и Правила одобрения мероприятий субъектов РФ, источником финансового обеспечения расходов на реализацию которых являются средства бюджета субъекта РФ, высвобождаемые в результате списания задолженности субъектов РФ по бюджетным кредитам, а также о внесении изменений в пункт 12.1 Положения о Правительственной комиссии по региональному развитию в Российской Федерации.</w:t>
      </w:r>
    </w:p>
  </w:footnote>
  <w:footnote w:id="55">
    <w:p w14:paraId="02324C4E" w14:textId="77777777" w:rsidR="00D045E6" w:rsidRDefault="00F72332">
      <w:pPr>
        <w:pStyle w:val="Footnote"/>
        <w:spacing w:line="192" w:lineRule="auto"/>
        <w:ind w:firstLine="709"/>
        <w:jc w:val="both"/>
      </w:pPr>
      <w:r>
        <w:rPr>
          <w:vertAlign w:val="superscript"/>
        </w:rPr>
        <w:footnoteRef/>
      </w:r>
      <w:r>
        <w:t>Пункт 2.25 раздела I Перечня нормативных правовых актов Президента РФ, Правительства РФ и федеральных органов исполнительной власти, подлежащих признанию утратившими силу, приостановлению, изменению или принятию в связи с принятием федерального закона «О федеральном бюджете на 2025 год и на плановый период 2026 и 2027 годов».</w:t>
      </w:r>
    </w:p>
  </w:footnote>
  <w:footnote w:id="56">
    <w:p w14:paraId="5EA5F253" w14:textId="77777777" w:rsidR="00D045E6" w:rsidRDefault="00F72332">
      <w:pPr>
        <w:pStyle w:val="Footnote"/>
        <w:spacing w:line="192" w:lineRule="auto"/>
        <w:ind w:firstLine="709"/>
        <w:jc w:val="both"/>
      </w:pPr>
      <w:r>
        <w:rPr>
          <w:vertAlign w:val="superscript"/>
        </w:rPr>
        <w:footnoteRef/>
      </w:r>
      <w:r>
        <w:t>Приказ Минфина КК от 03.05.2017 № 164 «Об организации работы по составлению и представлению главными распорядителями средств бюджета Краснодарского края (главными администраторами источников финансирования дефицита бюджета Краснодарского края) в министерство финансов Краснодарского края предварительных и уточненных реестров расходных обязательств и обоснований бюджетных ассигнований и их рассмотрение структурными подразделениями министерства финансов Краснодарского края».</w:t>
      </w:r>
    </w:p>
  </w:footnote>
  <w:footnote w:id="57">
    <w:p w14:paraId="1F4E3785" w14:textId="77777777" w:rsidR="00D045E6" w:rsidRDefault="00F72332">
      <w:pPr>
        <w:pStyle w:val="Footnote"/>
        <w:spacing w:line="192" w:lineRule="auto"/>
        <w:ind w:firstLine="709"/>
        <w:jc w:val="both"/>
      </w:pPr>
      <w:r>
        <w:rPr>
          <w:vertAlign w:val="superscript"/>
        </w:rPr>
        <w:footnoteRef/>
      </w:r>
      <w:r>
        <w:t>Утв. постановлением главы администрации (губернатора) Краснодарского края от 19.04.2012 № 436.</w:t>
      </w:r>
    </w:p>
  </w:footnote>
  <w:footnote w:id="58">
    <w:p w14:paraId="16B499DF" w14:textId="77777777" w:rsidR="00D045E6" w:rsidRDefault="00F72332">
      <w:pPr>
        <w:pStyle w:val="Footnote"/>
        <w:spacing w:line="192" w:lineRule="auto"/>
        <w:ind w:firstLine="709"/>
        <w:jc w:val="both"/>
      </w:pPr>
      <w:r>
        <w:rPr>
          <w:vertAlign w:val="superscript"/>
        </w:rPr>
        <w:footnoteRef/>
      </w:r>
      <w:r>
        <w:t>Коды бюджетной классификации.</w:t>
      </w:r>
    </w:p>
  </w:footnote>
  <w:footnote w:id="59">
    <w:p w14:paraId="297FCE77" w14:textId="77777777" w:rsidR="00D045E6" w:rsidRDefault="00F72332">
      <w:pPr>
        <w:pStyle w:val="Footnote"/>
        <w:spacing w:line="192" w:lineRule="auto"/>
        <w:ind w:firstLine="709"/>
        <w:jc w:val="both"/>
      </w:pPr>
      <w:r>
        <w:rPr>
          <w:vertAlign w:val="superscript"/>
        </w:rPr>
        <w:footnoteRef/>
      </w:r>
      <w:r>
        <w:t>Заключение КСП КК от 31.10.2024 № Исх-6102-05/05.</w:t>
      </w:r>
    </w:p>
  </w:footnote>
  <w:footnote w:id="60">
    <w:p w14:paraId="27206587" w14:textId="77777777" w:rsidR="00D045E6" w:rsidRDefault="00F72332">
      <w:pPr>
        <w:pStyle w:val="Footnote"/>
        <w:spacing w:line="192" w:lineRule="auto"/>
        <w:ind w:firstLine="709"/>
        <w:jc w:val="both"/>
      </w:pPr>
      <w:r>
        <w:rPr>
          <w:vertAlign w:val="superscript"/>
        </w:rPr>
        <w:footnoteRef/>
      </w:r>
      <w:r>
        <w:t>Письмо Минфина КК о результатах рассмотрения заключения КСП КК от 08.10.2024.</w:t>
      </w:r>
    </w:p>
  </w:footnote>
  <w:footnote w:id="61">
    <w:p w14:paraId="20E3ABA9" w14:textId="77777777" w:rsidR="00D045E6" w:rsidRDefault="00F72332">
      <w:pPr>
        <w:pStyle w:val="Footnote"/>
        <w:spacing w:line="192" w:lineRule="auto"/>
        <w:ind w:firstLine="709"/>
        <w:jc w:val="both"/>
      </w:pPr>
      <w:r>
        <w:rPr>
          <w:vertAlign w:val="superscript"/>
        </w:rPr>
        <w:footnoteRef/>
      </w:r>
      <w:r>
        <w:t>Для расчетов принимается условие о равенстве расходов, осуществленных за счет субвенций, объему предоставленных бюджету субъекта РФ субвенций.</w:t>
      </w:r>
    </w:p>
  </w:footnote>
  <w:footnote w:id="62">
    <w:p w14:paraId="593D2E09" w14:textId="77777777" w:rsidR="00D045E6" w:rsidRDefault="00F72332">
      <w:pPr>
        <w:pStyle w:val="Footnote"/>
        <w:spacing w:line="192" w:lineRule="auto"/>
        <w:ind w:firstLine="709"/>
        <w:jc w:val="both"/>
        <w:outlineLvl w:val="0"/>
      </w:pPr>
      <w:r>
        <w:rPr>
          <w:vertAlign w:val="superscript"/>
        </w:rPr>
        <w:footnoteRef/>
      </w:r>
      <w:r>
        <w:t>Распоряжение Губернатора КК от 18.12.2023 № 378-р «Об утверждении основных направлений долговой политики Краснодарского края на 2024 год и на плановый период 2025 и 2026 годов».</w:t>
      </w:r>
    </w:p>
  </w:footnote>
  <w:footnote w:id="63">
    <w:p w14:paraId="1B1BFF97" w14:textId="77777777" w:rsidR="00D045E6" w:rsidRDefault="00F72332">
      <w:pPr>
        <w:pStyle w:val="Footnote"/>
        <w:tabs>
          <w:tab w:val="center" w:pos="5173"/>
        </w:tabs>
        <w:spacing w:line="192" w:lineRule="auto"/>
        <w:ind w:firstLine="709"/>
        <w:jc w:val="both"/>
      </w:pPr>
      <w:r>
        <w:rPr>
          <w:vertAlign w:val="superscript"/>
        </w:rPr>
        <w:footnoteRef/>
      </w:r>
      <w:r>
        <w:t>Пункты 5–6 ст. 119 БК РФ.</w:t>
      </w:r>
      <w:r>
        <w:tab/>
      </w:r>
    </w:p>
  </w:footnote>
  <w:footnote w:id="64">
    <w:p w14:paraId="1C29020C" w14:textId="77777777" w:rsidR="00D045E6" w:rsidRDefault="00F72332">
      <w:pPr>
        <w:pStyle w:val="Footnote"/>
        <w:spacing w:line="192" w:lineRule="auto"/>
        <w:ind w:firstLine="709"/>
        <w:jc w:val="both"/>
      </w:pPr>
      <w:r>
        <w:rPr>
          <w:vertAlign w:val="superscript"/>
        </w:rPr>
        <w:footnoteRef/>
      </w:r>
      <w:r>
        <w:t>Предельные объемы размещения государственных ценных бумаг КК на 2023 год и на плановый период 2024 и 2025 годов по номинальной стоимости утв. постановлением Губернатора КК от 29.12.2022 № 1030.</w:t>
      </w:r>
    </w:p>
  </w:footnote>
  <w:footnote w:id="65">
    <w:p w14:paraId="6C40570E" w14:textId="77777777" w:rsidR="00D045E6" w:rsidRDefault="00F72332">
      <w:pPr>
        <w:pStyle w:val="Footnote"/>
        <w:spacing w:line="192" w:lineRule="auto"/>
        <w:ind w:firstLine="709"/>
        <w:jc w:val="both"/>
      </w:pPr>
      <w:r>
        <w:rPr>
          <w:vertAlign w:val="superscript"/>
        </w:rPr>
        <w:footnoteRef/>
      </w:r>
      <w:r>
        <w:t>Генеральные условия эмиссии и обращения государственных ценных бумаг КК, утв. постановлением главы администрации (губернатора) КК от 09.09.2007 № 853. Условия эмиссии, решение об эмиссии выпуска ценных бумаг и другие акты – после вступления в законную силу закона о бюджете и в сроки уст. Бюджетным законодательством.</w:t>
      </w:r>
    </w:p>
  </w:footnote>
  <w:footnote w:id="66">
    <w:p w14:paraId="7B58A5F9" w14:textId="77777777" w:rsidR="00D045E6" w:rsidRDefault="00F72332">
      <w:pPr>
        <w:pStyle w:val="Footnote"/>
        <w:spacing w:line="192" w:lineRule="auto"/>
        <w:ind w:firstLine="709"/>
        <w:jc w:val="both"/>
      </w:pPr>
      <w:r>
        <w:rPr>
          <w:vertAlign w:val="superscript"/>
        </w:rPr>
        <w:footnoteRef/>
      </w:r>
      <w:r>
        <w:t>Федеральный закон от 05.04.2013 № 44-ФЗ «О контрактной системе в сфере закупок товаров, работ, услуг для обеспечения государственных и муниципальных нужд».</w:t>
      </w:r>
    </w:p>
  </w:footnote>
  <w:footnote w:id="67">
    <w:p w14:paraId="12E44542" w14:textId="77777777" w:rsidR="00D045E6" w:rsidRDefault="00F72332">
      <w:pPr>
        <w:pStyle w:val="Footnote"/>
        <w:spacing w:line="192" w:lineRule="auto"/>
        <w:ind w:firstLine="709"/>
        <w:jc w:val="both"/>
      </w:pPr>
      <w:r>
        <w:rPr>
          <w:vertAlign w:val="superscript"/>
        </w:rPr>
        <w:footnoteRef/>
      </w:r>
      <w:r>
        <w:t>Распоряжение Правительства РФ от 28.04.2015 № 753-р «О реализации статьи 111 Федерального закона от 05.04.2013 № 44-ФЗ «О контрактной системе в сфере закупок товаров, работ, услуг для обеспечения государственных и муниципальных нужд».</w:t>
      </w:r>
    </w:p>
  </w:footnote>
  <w:footnote w:id="68">
    <w:p w14:paraId="5A41BBEF" w14:textId="77777777" w:rsidR="00D045E6" w:rsidRDefault="00F72332">
      <w:pPr>
        <w:pStyle w:val="Footnote"/>
        <w:spacing w:line="192" w:lineRule="auto"/>
        <w:ind w:firstLine="709"/>
        <w:jc w:val="both"/>
      </w:pPr>
      <w:r>
        <w:rPr>
          <w:vertAlign w:val="superscript"/>
        </w:rPr>
        <w:footnoteRef/>
      </w:r>
      <w:r>
        <w:t>Методические рекомендации для субъектов РФ по осуществлению заимствований на финансовых рынках.</w:t>
      </w:r>
    </w:p>
  </w:footnote>
  <w:footnote w:id="69">
    <w:p w14:paraId="26D39A31" w14:textId="77777777" w:rsidR="00D045E6" w:rsidRDefault="00F72332">
      <w:pPr>
        <w:pStyle w:val="Footnote"/>
        <w:spacing w:line="192" w:lineRule="auto"/>
        <w:ind w:firstLine="709"/>
        <w:jc w:val="both"/>
      </w:pPr>
      <w:r>
        <w:rPr>
          <w:vertAlign w:val="superscript"/>
        </w:rPr>
        <w:footnoteRef/>
      </w:r>
      <w:r>
        <w:t>Приказ Минфина КК от 03.03.2017 № 77 «Об отборе финансовых организаций для размещения государственных облигаций Краснодарского края».</w:t>
      </w:r>
    </w:p>
  </w:footnote>
  <w:footnote w:id="70">
    <w:p w14:paraId="1ECEFF87" w14:textId="77777777" w:rsidR="00D045E6" w:rsidRDefault="00F72332">
      <w:pPr>
        <w:pStyle w:val="Footnote"/>
        <w:spacing w:line="192" w:lineRule="auto"/>
        <w:ind w:firstLine="709"/>
        <w:jc w:val="both"/>
      </w:pPr>
      <w:r>
        <w:rPr>
          <w:vertAlign w:val="superscript"/>
        </w:rPr>
        <w:footnoteRef/>
      </w:r>
      <w:r>
        <w:t>https://www.moex.com/s21.</w:t>
      </w:r>
    </w:p>
  </w:footnote>
  <w:footnote w:id="71">
    <w:p w14:paraId="062D9A97" w14:textId="77777777" w:rsidR="00D045E6" w:rsidRDefault="00F72332">
      <w:pPr>
        <w:pStyle w:val="Footnote"/>
        <w:spacing w:line="192" w:lineRule="auto"/>
        <w:ind w:firstLine="709"/>
        <w:jc w:val="both"/>
      </w:pPr>
      <w:r>
        <w:rPr>
          <w:vertAlign w:val="superscript"/>
        </w:rPr>
        <w:footnoteRef/>
      </w:r>
      <w:r>
        <w:t>https://www.nsd.ru/tariffs/emiss/.</w:t>
      </w:r>
    </w:p>
  </w:footnote>
  <w:footnote w:id="72">
    <w:p w14:paraId="1E903D58" w14:textId="77777777" w:rsidR="00D045E6" w:rsidRDefault="00F72332">
      <w:pPr>
        <w:pStyle w:val="Footnote"/>
        <w:spacing w:line="192" w:lineRule="auto"/>
        <w:ind w:firstLine="709"/>
        <w:jc w:val="both"/>
      </w:pPr>
      <w:r>
        <w:rPr>
          <w:vertAlign w:val="superscript"/>
        </w:rPr>
        <w:footnoteRef/>
      </w:r>
      <w:r>
        <w:t>Утв. Приказом Минфина КК от 01.06.2020 № 180 «Об утверждении Нормативов обеспечения функций министерства финансов Краснодарского края, применяемых при расчете нормативных затрат и Порядка определения нормативных затрат».</w:t>
      </w:r>
    </w:p>
  </w:footnote>
  <w:footnote w:id="73">
    <w:p w14:paraId="1E8E0C12" w14:textId="77777777" w:rsidR="00D045E6" w:rsidRDefault="00F72332">
      <w:pPr>
        <w:pStyle w:val="Footnote"/>
        <w:spacing w:line="192" w:lineRule="auto"/>
        <w:ind w:firstLine="709"/>
        <w:jc w:val="both"/>
      </w:pPr>
      <w:r>
        <w:rPr>
          <w:vertAlign w:val="superscript"/>
        </w:rPr>
        <w:footnoteRef/>
      </w:r>
      <w:r>
        <w:t>Приказ Минфина КК от 01.06.2020 № 180 «Об утверждении Нормативов обеспечения функций министерства финансов Краснодарского края, применяемых при расчете нормативных затрат и Порядка определения нормативных затрат».</w:t>
      </w:r>
    </w:p>
  </w:footnote>
  <w:footnote w:id="74">
    <w:p w14:paraId="4A71E3BB" w14:textId="77777777" w:rsidR="00D045E6" w:rsidRDefault="00F72332">
      <w:pPr>
        <w:pStyle w:val="Footnote"/>
        <w:spacing w:line="228" w:lineRule="auto"/>
        <w:ind w:firstLine="709"/>
        <w:jc w:val="both"/>
      </w:pPr>
      <w:r>
        <w:rPr>
          <w:vertAlign w:val="superscript"/>
        </w:rPr>
        <w:footnoteRef/>
      </w:r>
      <w:r>
        <w:t>Госконтракты от 18.12.2022 № 1 с Аналитическим Кредитным Рейтинговым Агентством (срок оказания услуг до 30.11.2024) и от 29.11.2022 № 9 с АО «Рейтинговое агентство «Эксперт РА» (срок оказания услуг до 30.11.2024)</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62E30" w14:textId="77777777" w:rsidR="00D045E6" w:rsidRDefault="00D045E6">
    <w:pPr>
      <w:pStyle w:val="a7"/>
      <w:jc w:val="center"/>
    </w:pPr>
    <w:r>
      <w:fldChar w:fldCharType="begin"/>
    </w:r>
    <w:r w:rsidR="00F72332">
      <w:instrText xml:space="preserve">PAGE </w:instrText>
    </w:r>
    <w:r>
      <w:fldChar w:fldCharType="separate"/>
    </w:r>
    <w:r w:rsidR="00F72332">
      <w:rPr>
        <w:noProof/>
      </w:rPr>
      <w:t>6</w:t>
    </w:r>
    <w:r>
      <w:fldChar w:fldCharType="end"/>
    </w:r>
  </w:p>
  <w:p w14:paraId="3A36B225" w14:textId="77777777" w:rsidR="00D045E6" w:rsidRDefault="00D045E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5E6"/>
    <w:rsid w:val="00D045E6"/>
    <w:rsid w:val="00F25D9B"/>
    <w:rsid w:val="00F72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A20ED"/>
  <w15:docId w15:val="{13FED544-C4BE-4656-82BD-4C17B3EA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D045E6"/>
    <w:pPr>
      <w:spacing w:after="0" w:line="240" w:lineRule="auto"/>
    </w:pPr>
    <w:rPr>
      <w:rFonts w:ascii="Times New Roman" w:hAnsi="Times New Roman"/>
      <w:sz w:val="24"/>
    </w:rPr>
  </w:style>
  <w:style w:type="paragraph" w:styleId="10">
    <w:name w:val="heading 1"/>
    <w:next w:val="a"/>
    <w:link w:val="11"/>
    <w:uiPriority w:val="9"/>
    <w:qFormat/>
    <w:rsid w:val="00D045E6"/>
    <w:pPr>
      <w:spacing w:before="120" w:after="120"/>
      <w:jc w:val="both"/>
      <w:outlineLvl w:val="0"/>
    </w:pPr>
    <w:rPr>
      <w:rFonts w:ascii="XO Thames" w:hAnsi="XO Thames"/>
      <w:b/>
      <w:sz w:val="32"/>
    </w:rPr>
  </w:style>
  <w:style w:type="paragraph" w:styleId="2">
    <w:name w:val="heading 2"/>
    <w:next w:val="a"/>
    <w:link w:val="20"/>
    <w:uiPriority w:val="9"/>
    <w:qFormat/>
    <w:rsid w:val="00D045E6"/>
    <w:pPr>
      <w:spacing w:before="120" w:after="120"/>
      <w:jc w:val="both"/>
      <w:outlineLvl w:val="1"/>
    </w:pPr>
    <w:rPr>
      <w:rFonts w:ascii="XO Thames" w:hAnsi="XO Thames"/>
      <w:b/>
      <w:sz w:val="28"/>
    </w:rPr>
  </w:style>
  <w:style w:type="paragraph" w:styleId="3">
    <w:name w:val="heading 3"/>
    <w:next w:val="a"/>
    <w:link w:val="30"/>
    <w:uiPriority w:val="9"/>
    <w:qFormat/>
    <w:rsid w:val="00D045E6"/>
    <w:pPr>
      <w:spacing w:before="120" w:after="120"/>
      <w:jc w:val="both"/>
      <w:outlineLvl w:val="2"/>
    </w:pPr>
    <w:rPr>
      <w:rFonts w:ascii="XO Thames" w:hAnsi="XO Thames"/>
      <w:b/>
      <w:sz w:val="26"/>
    </w:rPr>
  </w:style>
  <w:style w:type="paragraph" w:styleId="4">
    <w:name w:val="heading 4"/>
    <w:next w:val="a"/>
    <w:link w:val="40"/>
    <w:uiPriority w:val="9"/>
    <w:qFormat/>
    <w:rsid w:val="00D045E6"/>
    <w:pPr>
      <w:spacing w:before="120" w:after="120"/>
      <w:jc w:val="both"/>
      <w:outlineLvl w:val="3"/>
    </w:pPr>
    <w:rPr>
      <w:rFonts w:ascii="XO Thames" w:hAnsi="XO Thames"/>
      <w:b/>
      <w:sz w:val="24"/>
    </w:rPr>
  </w:style>
  <w:style w:type="paragraph" w:styleId="5">
    <w:name w:val="heading 5"/>
    <w:next w:val="a"/>
    <w:link w:val="50"/>
    <w:uiPriority w:val="9"/>
    <w:qFormat/>
    <w:rsid w:val="00D045E6"/>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045E6"/>
    <w:rPr>
      <w:rFonts w:ascii="Times New Roman" w:hAnsi="Times New Roman"/>
      <w:sz w:val="24"/>
    </w:rPr>
  </w:style>
  <w:style w:type="paragraph" w:styleId="21">
    <w:name w:val="toc 2"/>
    <w:next w:val="a"/>
    <w:link w:val="22"/>
    <w:uiPriority w:val="39"/>
    <w:rsid w:val="00D045E6"/>
    <w:pPr>
      <w:ind w:left="200"/>
    </w:pPr>
    <w:rPr>
      <w:rFonts w:ascii="XO Thames" w:hAnsi="XO Thames"/>
      <w:sz w:val="28"/>
    </w:rPr>
  </w:style>
  <w:style w:type="character" w:customStyle="1" w:styleId="22">
    <w:name w:val="Оглавление 2 Знак"/>
    <w:link w:val="21"/>
    <w:rsid w:val="00D045E6"/>
    <w:rPr>
      <w:rFonts w:ascii="XO Thames" w:hAnsi="XO Thames"/>
      <w:sz w:val="28"/>
    </w:rPr>
  </w:style>
  <w:style w:type="paragraph" w:styleId="41">
    <w:name w:val="toc 4"/>
    <w:next w:val="a"/>
    <w:link w:val="42"/>
    <w:uiPriority w:val="39"/>
    <w:rsid w:val="00D045E6"/>
    <w:pPr>
      <w:ind w:left="600"/>
    </w:pPr>
    <w:rPr>
      <w:rFonts w:ascii="XO Thames" w:hAnsi="XO Thames"/>
      <w:sz w:val="28"/>
    </w:rPr>
  </w:style>
  <w:style w:type="character" w:customStyle="1" w:styleId="42">
    <w:name w:val="Оглавление 4 Знак"/>
    <w:link w:val="41"/>
    <w:rsid w:val="00D045E6"/>
    <w:rPr>
      <w:rFonts w:ascii="XO Thames" w:hAnsi="XO Thames"/>
      <w:sz w:val="28"/>
    </w:rPr>
  </w:style>
  <w:style w:type="paragraph" w:styleId="a3">
    <w:name w:val="Normal (Web)"/>
    <w:basedOn w:val="a"/>
    <w:link w:val="a4"/>
    <w:rsid w:val="00D045E6"/>
    <w:pPr>
      <w:spacing w:beforeAutospacing="1" w:afterAutospacing="1"/>
    </w:pPr>
    <w:rPr>
      <w:rFonts w:ascii="Arial" w:hAnsi="Arial"/>
      <w:color w:val="660000"/>
      <w:sz w:val="20"/>
    </w:rPr>
  </w:style>
  <w:style w:type="character" w:customStyle="1" w:styleId="a4">
    <w:name w:val="Обычный (Интернет) Знак"/>
    <w:basedOn w:val="1"/>
    <w:link w:val="a3"/>
    <w:rsid w:val="00D045E6"/>
    <w:rPr>
      <w:rFonts w:ascii="Arial" w:hAnsi="Arial"/>
      <w:color w:val="660000"/>
      <w:sz w:val="20"/>
    </w:rPr>
  </w:style>
  <w:style w:type="paragraph" w:styleId="6">
    <w:name w:val="toc 6"/>
    <w:next w:val="a"/>
    <w:link w:val="60"/>
    <w:uiPriority w:val="39"/>
    <w:rsid w:val="00D045E6"/>
    <w:pPr>
      <w:ind w:left="1000"/>
    </w:pPr>
    <w:rPr>
      <w:rFonts w:ascii="XO Thames" w:hAnsi="XO Thames"/>
      <w:sz w:val="28"/>
    </w:rPr>
  </w:style>
  <w:style w:type="character" w:customStyle="1" w:styleId="60">
    <w:name w:val="Оглавление 6 Знак"/>
    <w:link w:val="6"/>
    <w:rsid w:val="00D045E6"/>
    <w:rPr>
      <w:rFonts w:ascii="XO Thames" w:hAnsi="XO Thames"/>
      <w:sz w:val="28"/>
    </w:rPr>
  </w:style>
  <w:style w:type="paragraph" w:styleId="7">
    <w:name w:val="toc 7"/>
    <w:next w:val="a"/>
    <w:link w:val="70"/>
    <w:uiPriority w:val="39"/>
    <w:rsid w:val="00D045E6"/>
    <w:pPr>
      <w:ind w:left="1200"/>
    </w:pPr>
    <w:rPr>
      <w:rFonts w:ascii="XO Thames" w:hAnsi="XO Thames"/>
      <w:sz w:val="28"/>
    </w:rPr>
  </w:style>
  <w:style w:type="character" w:customStyle="1" w:styleId="70">
    <w:name w:val="Оглавление 7 Знак"/>
    <w:link w:val="7"/>
    <w:rsid w:val="00D045E6"/>
    <w:rPr>
      <w:rFonts w:ascii="XO Thames" w:hAnsi="XO Thames"/>
      <w:sz w:val="28"/>
    </w:rPr>
  </w:style>
  <w:style w:type="paragraph" w:customStyle="1" w:styleId="Standard">
    <w:name w:val="Standard"/>
    <w:link w:val="Standard0"/>
    <w:rsid w:val="00D045E6"/>
    <w:pPr>
      <w:widowControl w:val="0"/>
      <w:spacing w:after="0" w:line="240" w:lineRule="auto"/>
    </w:pPr>
    <w:rPr>
      <w:rFonts w:ascii="Times New Roman" w:hAnsi="Times New Roman"/>
      <w:sz w:val="24"/>
    </w:rPr>
  </w:style>
  <w:style w:type="character" w:customStyle="1" w:styleId="Standard0">
    <w:name w:val="Standard"/>
    <w:link w:val="Standard"/>
    <w:rsid w:val="00D045E6"/>
    <w:rPr>
      <w:rFonts w:ascii="Times New Roman" w:hAnsi="Times New Roman"/>
      <w:sz w:val="24"/>
    </w:rPr>
  </w:style>
  <w:style w:type="paragraph" w:styleId="a5">
    <w:name w:val="footer"/>
    <w:basedOn w:val="a"/>
    <w:link w:val="a6"/>
    <w:rsid w:val="00D045E6"/>
    <w:pPr>
      <w:tabs>
        <w:tab w:val="center" w:pos="4677"/>
        <w:tab w:val="right" w:pos="9355"/>
      </w:tabs>
    </w:pPr>
  </w:style>
  <w:style w:type="character" w:customStyle="1" w:styleId="a6">
    <w:name w:val="Нижний колонтитул Знак"/>
    <w:basedOn w:val="1"/>
    <w:link w:val="a5"/>
    <w:rsid w:val="00D045E6"/>
    <w:rPr>
      <w:rFonts w:ascii="Times New Roman" w:hAnsi="Times New Roman"/>
      <w:sz w:val="24"/>
    </w:rPr>
  </w:style>
  <w:style w:type="paragraph" w:customStyle="1" w:styleId="Endnote">
    <w:name w:val="Endnote"/>
    <w:link w:val="Endnote0"/>
    <w:rsid w:val="00D045E6"/>
    <w:pPr>
      <w:ind w:firstLine="851"/>
      <w:jc w:val="both"/>
    </w:pPr>
    <w:rPr>
      <w:rFonts w:ascii="XO Thames" w:hAnsi="XO Thames"/>
    </w:rPr>
  </w:style>
  <w:style w:type="character" w:customStyle="1" w:styleId="Endnote0">
    <w:name w:val="Endnote"/>
    <w:link w:val="Endnote"/>
    <w:rsid w:val="00D045E6"/>
    <w:rPr>
      <w:rFonts w:ascii="XO Thames" w:hAnsi="XO Thames"/>
      <w:sz w:val="22"/>
    </w:rPr>
  </w:style>
  <w:style w:type="character" w:customStyle="1" w:styleId="30">
    <w:name w:val="Заголовок 3 Знак"/>
    <w:link w:val="3"/>
    <w:rsid w:val="00D045E6"/>
    <w:rPr>
      <w:rFonts w:ascii="XO Thames" w:hAnsi="XO Thames"/>
      <w:b/>
      <w:sz w:val="26"/>
    </w:rPr>
  </w:style>
  <w:style w:type="paragraph" w:customStyle="1" w:styleId="12">
    <w:name w:val="Основной шрифт абзаца1"/>
    <w:rsid w:val="00D045E6"/>
  </w:style>
  <w:style w:type="paragraph" w:customStyle="1" w:styleId="doctext">
    <w:name w:val="doc__text"/>
    <w:basedOn w:val="a"/>
    <w:link w:val="doctext0"/>
    <w:rsid w:val="00D045E6"/>
    <w:pPr>
      <w:spacing w:beforeAutospacing="1" w:afterAutospacing="1"/>
    </w:pPr>
  </w:style>
  <w:style w:type="character" w:customStyle="1" w:styleId="doctext0">
    <w:name w:val="doc__text"/>
    <w:basedOn w:val="1"/>
    <w:link w:val="doctext"/>
    <w:rsid w:val="00D045E6"/>
    <w:rPr>
      <w:rFonts w:ascii="Times New Roman" w:hAnsi="Times New Roman"/>
      <w:sz w:val="24"/>
    </w:rPr>
  </w:style>
  <w:style w:type="paragraph" w:styleId="a7">
    <w:name w:val="header"/>
    <w:basedOn w:val="a"/>
    <w:link w:val="a8"/>
    <w:rsid w:val="00D045E6"/>
    <w:pPr>
      <w:tabs>
        <w:tab w:val="center" w:pos="4677"/>
        <w:tab w:val="right" w:pos="9355"/>
      </w:tabs>
    </w:pPr>
  </w:style>
  <w:style w:type="character" w:customStyle="1" w:styleId="a8">
    <w:name w:val="Верхний колонтитул Знак"/>
    <w:basedOn w:val="1"/>
    <w:link w:val="a7"/>
    <w:rsid w:val="00D045E6"/>
    <w:rPr>
      <w:rFonts w:ascii="Times New Roman" w:hAnsi="Times New Roman"/>
      <w:sz w:val="24"/>
    </w:rPr>
  </w:style>
  <w:style w:type="paragraph" w:styleId="31">
    <w:name w:val="toc 3"/>
    <w:next w:val="a"/>
    <w:link w:val="32"/>
    <w:uiPriority w:val="39"/>
    <w:rsid w:val="00D045E6"/>
    <w:pPr>
      <w:ind w:left="400"/>
    </w:pPr>
    <w:rPr>
      <w:rFonts w:ascii="XO Thames" w:hAnsi="XO Thames"/>
      <w:sz w:val="28"/>
    </w:rPr>
  </w:style>
  <w:style w:type="character" w:customStyle="1" w:styleId="32">
    <w:name w:val="Оглавление 3 Знак"/>
    <w:link w:val="31"/>
    <w:rsid w:val="00D045E6"/>
    <w:rPr>
      <w:rFonts w:ascii="XO Thames" w:hAnsi="XO Thames"/>
      <w:sz w:val="28"/>
    </w:rPr>
  </w:style>
  <w:style w:type="paragraph" w:customStyle="1" w:styleId="13">
    <w:name w:val="Знак сноски1"/>
    <w:basedOn w:val="12"/>
    <w:link w:val="a9"/>
    <w:rsid w:val="00D045E6"/>
    <w:rPr>
      <w:vertAlign w:val="superscript"/>
    </w:rPr>
  </w:style>
  <w:style w:type="character" w:styleId="a9">
    <w:name w:val="footnote reference"/>
    <w:basedOn w:val="a0"/>
    <w:link w:val="13"/>
    <w:rsid w:val="00D045E6"/>
    <w:rPr>
      <w:vertAlign w:val="superscript"/>
    </w:rPr>
  </w:style>
  <w:style w:type="character" w:customStyle="1" w:styleId="50">
    <w:name w:val="Заголовок 5 Знак"/>
    <w:link w:val="5"/>
    <w:rsid w:val="00D045E6"/>
    <w:rPr>
      <w:rFonts w:ascii="XO Thames" w:hAnsi="XO Thames"/>
      <w:b/>
      <w:sz w:val="22"/>
    </w:rPr>
  </w:style>
  <w:style w:type="character" w:customStyle="1" w:styleId="11">
    <w:name w:val="Заголовок 1 Знак"/>
    <w:link w:val="10"/>
    <w:rsid w:val="00D045E6"/>
    <w:rPr>
      <w:rFonts w:ascii="XO Thames" w:hAnsi="XO Thames"/>
      <w:b/>
      <w:sz w:val="32"/>
    </w:rPr>
  </w:style>
  <w:style w:type="paragraph" w:customStyle="1" w:styleId="ConsPlusTitle">
    <w:name w:val="ConsPlusTitle"/>
    <w:link w:val="ConsPlusTitle0"/>
    <w:rsid w:val="00D045E6"/>
    <w:pPr>
      <w:widowControl w:val="0"/>
      <w:spacing w:after="0" w:line="240" w:lineRule="auto"/>
    </w:pPr>
    <w:rPr>
      <w:rFonts w:ascii="Calibri" w:hAnsi="Calibri"/>
      <w:b/>
    </w:rPr>
  </w:style>
  <w:style w:type="character" w:customStyle="1" w:styleId="ConsPlusTitle0">
    <w:name w:val="ConsPlusTitle"/>
    <w:link w:val="ConsPlusTitle"/>
    <w:rsid w:val="00D045E6"/>
    <w:rPr>
      <w:rFonts w:ascii="Calibri" w:hAnsi="Calibri"/>
      <w:b/>
    </w:rPr>
  </w:style>
  <w:style w:type="paragraph" w:customStyle="1" w:styleId="14">
    <w:name w:val="Гиперссылка1"/>
    <w:link w:val="aa"/>
    <w:rsid w:val="00D045E6"/>
    <w:rPr>
      <w:color w:val="0000FF"/>
      <w:u w:val="single"/>
    </w:rPr>
  </w:style>
  <w:style w:type="character" w:styleId="aa">
    <w:name w:val="Hyperlink"/>
    <w:link w:val="14"/>
    <w:rsid w:val="00D045E6"/>
    <w:rPr>
      <w:color w:val="0000FF"/>
      <w:u w:val="single"/>
    </w:rPr>
  </w:style>
  <w:style w:type="paragraph" w:customStyle="1" w:styleId="Footnote">
    <w:name w:val="Footnote"/>
    <w:basedOn w:val="a"/>
    <w:link w:val="Footnote0"/>
    <w:rsid w:val="00D045E6"/>
    <w:rPr>
      <w:sz w:val="20"/>
    </w:rPr>
  </w:style>
  <w:style w:type="character" w:customStyle="1" w:styleId="Footnote0">
    <w:name w:val="Footnote"/>
    <w:basedOn w:val="1"/>
    <w:link w:val="Footnote"/>
    <w:rsid w:val="00D045E6"/>
    <w:rPr>
      <w:rFonts w:ascii="Times New Roman" w:hAnsi="Times New Roman"/>
      <w:sz w:val="20"/>
    </w:rPr>
  </w:style>
  <w:style w:type="paragraph" w:styleId="15">
    <w:name w:val="toc 1"/>
    <w:next w:val="a"/>
    <w:link w:val="16"/>
    <w:uiPriority w:val="39"/>
    <w:rsid w:val="00D045E6"/>
    <w:rPr>
      <w:rFonts w:ascii="XO Thames" w:hAnsi="XO Thames"/>
      <w:b/>
      <w:sz w:val="28"/>
    </w:rPr>
  </w:style>
  <w:style w:type="character" w:customStyle="1" w:styleId="16">
    <w:name w:val="Оглавление 1 Знак"/>
    <w:link w:val="15"/>
    <w:rsid w:val="00D045E6"/>
    <w:rPr>
      <w:rFonts w:ascii="XO Thames" w:hAnsi="XO Thames"/>
      <w:b/>
      <w:sz w:val="28"/>
    </w:rPr>
  </w:style>
  <w:style w:type="paragraph" w:customStyle="1" w:styleId="HeaderandFooter">
    <w:name w:val="Header and Footer"/>
    <w:link w:val="HeaderandFooter0"/>
    <w:rsid w:val="00D045E6"/>
    <w:pPr>
      <w:spacing w:line="240" w:lineRule="auto"/>
      <w:jc w:val="both"/>
    </w:pPr>
    <w:rPr>
      <w:rFonts w:ascii="XO Thames" w:hAnsi="XO Thames"/>
      <w:sz w:val="28"/>
    </w:rPr>
  </w:style>
  <w:style w:type="character" w:customStyle="1" w:styleId="HeaderandFooter0">
    <w:name w:val="Header and Footer"/>
    <w:link w:val="HeaderandFooter"/>
    <w:rsid w:val="00D045E6"/>
    <w:rPr>
      <w:rFonts w:ascii="XO Thames" w:hAnsi="XO Thames"/>
      <w:sz w:val="28"/>
    </w:rPr>
  </w:style>
  <w:style w:type="paragraph" w:styleId="9">
    <w:name w:val="toc 9"/>
    <w:next w:val="a"/>
    <w:link w:val="90"/>
    <w:uiPriority w:val="39"/>
    <w:rsid w:val="00D045E6"/>
    <w:pPr>
      <w:ind w:left="1600"/>
    </w:pPr>
    <w:rPr>
      <w:rFonts w:ascii="XO Thames" w:hAnsi="XO Thames"/>
      <w:sz w:val="28"/>
    </w:rPr>
  </w:style>
  <w:style w:type="character" w:customStyle="1" w:styleId="90">
    <w:name w:val="Оглавление 9 Знак"/>
    <w:link w:val="9"/>
    <w:rsid w:val="00D045E6"/>
    <w:rPr>
      <w:rFonts w:ascii="XO Thames" w:hAnsi="XO Thames"/>
      <w:sz w:val="28"/>
    </w:rPr>
  </w:style>
  <w:style w:type="paragraph" w:styleId="8">
    <w:name w:val="toc 8"/>
    <w:next w:val="a"/>
    <w:link w:val="80"/>
    <w:uiPriority w:val="39"/>
    <w:rsid w:val="00D045E6"/>
    <w:pPr>
      <w:ind w:left="1400"/>
    </w:pPr>
    <w:rPr>
      <w:rFonts w:ascii="XO Thames" w:hAnsi="XO Thames"/>
      <w:sz w:val="28"/>
    </w:rPr>
  </w:style>
  <w:style w:type="character" w:customStyle="1" w:styleId="80">
    <w:name w:val="Оглавление 8 Знак"/>
    <w:link w:val="8"/>
    <w:rsid w:val="00D045E6"/>
    <w:rPr>
      <w:rFonts w:ascii="XO Thames" w:hAnsi="XO Thames"/>
      <w:sz w:val="28"/>
    </w:rPr>
  </w:style>
  <w:style w:type="paragraph" w:styleId="51">
    <w:name w:val="toc 5"/>
    <w:next w:val="a"/>
    <w:link w:val="52"/>
    <w:uiPriority w:val="39"/>
    <w:rsid w:val="00D045E6"/>
    <w:pPr>
      <w:ind w:left="800"/>
    </w:pPr>
    <w:rPr>
      <w:rFonts w:ascii="XO Thames" w:hAnsi="XO Thames"/>
      <w:sz w:val="28"/>
    </w:rPr>
  </w:style>
  <w:style w:type="character" w:customStyle="1" w:styleId="52">
    <w:name w:val="Оглавление 5 Знак"/>
    <w:link w:val="51"/>
    <w:rsid w:val="00D045E6"/>
    <w:rPr>
      <w:rFonts w:ascii="XO Thames" w:hAnsi="XO Thames"/>
      <w:sz w:val="28"/>
    </w:rPr>
  </w:style>
  <w:style w:type="paragraph" w:styleId="ab">
    <w:name w:val="Subtitle"/>
    <w:next w:val="a"/>
    <w:link w:val="ac"/>
    <w:uiPriority w:val="11"/>
    <w:qFormat/>
    <w:rsid w:val="00D045E6"/>
    <w:pPr>
      <w:jc w:val="both"/>
    </w:pPr>
    <w:rPr>
      <w:rFonts w:ascii="XO Thames" w:hAnsi="XO Thames"/>
      <w:i/>
      <w:sz w:val="24"/>
    </w:rPr>
  </w:style>
  <w:style w:type="character" w:customStyle="1" w:styleId="ac">
    <w:name w:val="Подзаголовок Знак"/>
    <w:link w:val="ab"/>
    <w:rsid w:val="00D045E6"/>
    <w:rPr>
      <w:rFonts w:ascii="XO Thames" w:hAnsi="XO Thames"/>
      <w:i/>
      <w:sz w:val="24"/>
    </w:rPr>
  </w:style>
  <w:style w:type="paragraph" w:customStyle="1" w:styleId="ConsPlusNormal">
    <w:name w:val="ConsPlusNormal"/>
    <w:link w:val="ConsPlusNormal0"/>
    <w:rsid w:val="00D045E6"/>
    <w:pPr>
      <w:spacing w:after="0" w:line="240" w:lineRule="auto"/>
    </w:pPr>
    <w:rPr>
      <w:rFonts w:ascii="Tahoma" w:hAnsi="Tahoma"/>
      <w:sz w:val="20"/>
    </w:rPr>
  </w:style>
  <w:style w:type="character" w:customStyle="1" w:styleId="ConsPlusNormal0">
    <w:name w:val="ConsPlusNormal"/>
    <w:link w:val="ConsPlusNormal"/>
    <w:rsid w:val="00D045E6"/>
    <w:rPr>
      <w:rFonts w:ascii="Tahoma" w:hAnsi="Tahoma"/>
      <w:sz w:val="20"/>
    </w:rPr>
  </w:style>
  <w:style w:type="paragraph" w:styleId="ad">
    <w:name w:val="Title"/>
    <w:next w:val="a"/>
    <w:link w:val="ae"/>
    <w:uiPriority w:val="10"/>
    <w:qFormat/>
    <w:rsid w:val="00D045E6"/>
    <w:pPr>
      <w:spacing w:before="567" w:after="567"/>
      <w:jc w:val="center"/>
    </w:pPr>
    <w:rPr>
      <w:rFonts w:ascii="XO Thames" w:hAnsi="XO Thames"/>
      <w:b/>
      <w:caps/>
      <w:sz w:val="40"/>
    </w:rPr>
  </w:style>
  <w:style w:type="character" w:customStyle="1" w:styleId="ae">
    <w:name w:val="Заголовок Знак"/>
    <w:link w:val="ad"/>
    <w:rsid w:val="00D045E6"/>
    <w:rPr>
      <w:rFonts w:ascii="XO Thames" w:hAnsi="XO Thames"/>
      <w:b/>
      <w:caps/>
      <w:sz w:val="40"/>
    </w:rPr>
  </w:style>
  <w:style w:type="character" w:customStyle="1" w:styleId="40">
    <w:name w:val="Заголовок 4 Знак"/>
    <w:link w:val="4"/>
    <w:rsid w:val="00D045E6"/>
    <w:rPr>
      <w:rFonts w:ascii="XO Thames" w:hAnsi="XO Thames"/>
      <w:b/>
      <w:sz w:val="24"/>
    </w:rPr>
  </w:style>
  <w:style w:type="character" w:customStyle="1" w:styleId="20">
    <w:name w:val="Заголовок 2 Знак"/>
    <w:link w:val="2"/>
    <w:rsid w:val="00D045E6"/>
    <w:rPr>
      <w:rFonts w:ascii="XO Thames" w:hAnsi="XO Thames"/>
      <w:b/>
      <w:sz w:val="28"/>
    </w:rPr>
  </w:style>
  <w:style w:type="table" w:customStyle="1" w:styleId="-13">
    <w:name w:val="Светлый список - Акцент 13"/>
    <w:basedOn w:val="a1"/>
    <w:rsid w:val="00D045E6"/>
    <w:pPr>
      <w:spacing w:after="0" w:line="240" w:lineRule="auto"/>
    </w:p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login.consultant.ru/link/?req=doc&amp;base=LAW&amp;n=47338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73381&amp;dst=100156"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login.consultant.ru/link/?req=doc&amp;base=LAW&amp;n=482238" TargetMode="External"/><Relationship Id="rId2" Type="http://schemas.openxmlformats.org/officeDocument/2006/relationships/hyperlink" Target="consultantplus://offline/ref=FE409E668FA5C0D5D2A79CFAA5785AFAB12D6CE0DD6A01740A84CA49F34B2114FF466D32F7E14010q5t3G" TargetMode="External"/><Relationship Id="rId1" Type="http://schemas.openxmlformats.org/officeDocument/2006/relationships/hyperlink" Target="https://www.tbank.ru/invest/bonds/RU000A0ZZ8X4" TargetMode="External"/><Relationship Id="rId4" Type="http://schemas.openxmlformats.org/officeDocument/2006/relationships/hyperlink" Target="https://sozd.duma.gov.ru/bill/727320-8"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4880</Words>
  <Characters>27818</Characters>
  <Application>Microsoft Office Word</Application>
  <DocSecurity>0</DocSecurity>
  <Lines>231</Lines>
  <Paragraphs>65</Paragraphs>
  <ScaleCrop>false</ScaleCrop>
  <Company/>
  <LinksUpToDate>false</LinksUpToDate>
  <CharactersWithSpaces>32633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Бунова О.В.</cp:lastModifiedBy>
  <cp:revision>3</cp:revision>
  <dcterms:created xsi:type="dcterms:W3CDTF">2024-11-10T16:41:00Z</dcterms:created>
  <dcterms:modified xsi:type="dcterms:W3CDTF">2024-11-12T07:02:00Z</dcterms:modified>
</cp:coreProperties>
</file>