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62" w:rsidRDefault="00064565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ГУБЕРНАТОР КРАСНОДАРСКОГО КРАЯ</w:t>
      </w:r>
    </w:p>
    <w:p w:rsidR="007A6935" w:rsidRDefault="007A6935" w:rsidP="007A693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A6935" w:rsidRDefault="007A6935" w:rsidP="007A693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A25962" w:rsidRDefault="00A25962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25962" w:rsidRPr="0058009D" w:rsidRDefault="0058009D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58009D">
        <w:rPr>
          <w:rFonts w:ascii="Times New Roman" w:hAnsi="Times New Roman"/>
          <w:sz w:val="28"/>
          <w:szCs w:val="28"/>
        </w:rPr>
        <w:t>г. Краснодар</w:t>
      </w:r>
    </w:p>
    <w:p w:rsidR="00A25962" w:rsidRDefault="00A25962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132C4" w:rsidRPr="0058009D" w:rsidRDefault="0058009D" w:rsidP="0058009D">
      <w:pPr>
        <w:tabs>
          <w:tab w:val="right" w:pos="9639"/>
        </w:tabs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8009D">
        <w:rPr>
          <w:rFonts w:ascii="Times New Roman" w:hAnsi="Times New Roman"/>
          <w:sz w:val="28"/>
          <w:szCs w:val="28"/>
        </w:rPr>
        <w:t>от 09.02.2023</w:t>
      </w:r>
      <w:r w:rsidRPr="0058009D">
        <w:rPr>
          <w:rFonts w:ascii="Times New Roman" w:hAnsi="Times New Roman"/>
          <w:sz w:val="28"/>
          <w:szCs w:val="28"/>
        </w:rPr>
        <w:tab/>
        <w:t>№ 21-р</w:t>
      </w:r>
    </w:p>
    <w:p w:rsidR="002132C4" w:rsidRDefault="002132C4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28D8" w:rsidRPr="00031BBB" w:rsidRDefault="000128D8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6A7E58" w:rsidRDefault="00E13BC8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DF2E60" w:rsidRPr="00DF2E60">
        <w:rPr>
          <w:rFonts w:ascii="Times New Roman" w:hAnsi="Times New Roman"/>
          <w:b/>
          <w:sz w:val="28"/>
          <w:szCs w:val="28"/>
        </w:rPr>
        <w:t xml:space="preserve"> бюджетного прогноза</w:t>
      </w:r>
      <w:r w:rsidR="006A7E58">
        <w:rPr>
          <w:rFonts w:ascii="Times New Roman" w:hAnsi="Times New Roman"/>
          <w:b/>
          <w:sz w:val="28"/>
          <w:szCs w:val="28"/>
        </w:rPr>
        <w:t xml:space="preserve"> </w:t>
      </w:r>
      <w:r w:rsidR="00DF2E60" w:rsidRPr="00DF2E60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:rsidR="0023262C" w:rsidRDefault="00DF2E60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F2E60">
        <w:rPr>
          <w:rFonts w:ascii="Times New Roman" w:hAnsi="Times New Roman"/>
          <w:b/>
          <w:sz w:val="28"/>
          <w:szCs w:val="28"/>
        </w:rPr>
        <w:t>на долгосрочный период</w:t>
      </w:r>
      <w:r w:rsidR="00E13BC8">
        <w:rPr>
          <w:rFonts w:ascii="Times New Roman" w:hAnsi="Times New Roman"/>
          <w:b/>
          <w:sz w:val="28"/>
          <w:szCs w:val="28"/>
        </w:rPr>
        <w:t xml:space="preserve"> до 203</w:t>
      </w:r>
      <w:r w:rsidR="00442BBB">
        <w:rPr>
          <w:rFonts w:ascii="Times New Roman" w:hAnsi="Times New Roman"/>
          <w:b/>
          <w:sz w:val="28"/>
          <w:szCs w:val="28"/>
        </w:rPr>
        <w:t>6</w:t>
      </w:r>
      <w:r w:rsidR="00E13BC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8009D" w:rsidRDefault="0058009D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(в редакции распоряжени</w:t>
      </w:r>
      <w:r w:rsidR="001432A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Губернатора Краснодарского края </w:t>
      </w:r>
      <w:proofErr w:type="gramEnd"/>
    </w:p>
    <w:p w:rsidR="0058009D" w:rsidRPr="0058009D" w:rsidRDefault="0058009D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23.01.2024 № 7-р</w:t>
      </w:r>
      <w:r w:rsidR="008A47DC">
        <w:rPr>
          <w:rFonts w:ascii="Times New Roman" w:hAnsi="Times New Roman"/>
          <w:sz w:val="28"/>
          <w:szCs w:val="28"/>
        </w:rPr>
        <w:t>, от 06.02.2025 № 14-р</w:t>
      </w:r>
      <w:r>
        <w:rPr>
          <w:rFonts w:ascii="Times New Roman" w:hAnsi="Times New Roman"/>
          <w:sz w:val="28"/>
          <w:szCs w:val="28"/>
        </w:rPr>
        <w:t>)</w:t>
      </w:r>
    </w:p>
    <w:p w:rsidR="00C000C0" w:rsidRDefault="00C00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109A1" w:rsidRPr="00636A3A" w:rsidRDefault="00E109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64B2E" w:rsidRDefault="0023262C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1427E">
        <w:rPr>
          <w:rFonts w:ascii="Times New Roman" w:hAnsi="Times New Roman"/>
          <w:sz w:val="28"/>
          <w:szCs w:val="28"/>
        </w:rPr>
        <w:t xml:space="preserve">В </w:t>
      </w:r>
      <w:r w:rsidR="009F5A8E">
        <w:rPr>
          <w:rFonts w:ascii="Times New Roman" w:hAnsi="Times New Roman"/>
          <w:sz w:val="28"/>
          <w:szCs w:val="28"/>
        </w:rPr>
        <w:t xml:space="preserve">соответствии </w:t>
      </w:r>
      <w:r w:rsidR="00E13BC8" w:rsidRPr="00E13BC8">
        <w:rPr>
          <w:rFonts w:ascii="Times New Roman" w:hAnsi="Times New Roman"/>
          <w:sz w:val="28"/>
          <w:szCs w:val="28"/>
        </w:rPr>
        <w:t xml:space="preserve">со </w:t>
      </w:r>
      <w:hyperlink r:id="rId9" w:history="1">
        <w:r w:rsidR="00E13BC8" w:rsidRPr="00E13BC8">
          <w:rPr>
            <w:rFonts w:ascii="Times New Roman" w:hAnsi="Times New Roman"/>
            <w:sz w:val="28"/>
            <w:szCs w:val="28"/>
          </w:rPr>
          <w:t>статьей 170</w:t>
        </w:r>
      </w:hyperlink>
      <w:r w:rsidR="00D318EC">
        <w:rPr>
          <w:rFonts w:ascii="Times New Roman" w:hAnsi="Times New Roman"/>
          <w:sz w:val="28"/>
          <w:szCs w:val="28"/>
          <w:vertAlign w:val="superscript"/>
        </w:rPr>
        <w:t>1</w:t>
      </w:r>
      <w:r w:rsidR="00E13BC8" w:rsidRPr="00E13BC8">
        <w:rPr>
          <w:rFonts w:ascii="Times New Roman" w:hAnsi="Times New Roman"/>
          <w:sz w:val="28"/>
          <w:szCs w:val="28"/>
        </w:rPr>
        <w:t xml:space="preserve"> Бюджетного кодекса Российской Федера</w:t>
      </w:r>
      <w:r w:rsidR="00E42803">
        <w:rPr>
          <w:rFonts w:ascii="Times New Roman" w:hAnsi="Times New Roman"/>
          <w:sz w:val="28"/>
          <w:szCs w:val="28"/>
        </w:rPr>
        <w:softHyphen/>
      </w:r>
      <w:r w:rsidR="00E13BC8" w:rsidRPr="00E13BC8">
        <w:rPr>
          <w:rFonts w:ascii="Times New Roman" w:hAnsi="Times New Roman"/>
          <w:sz w:val="28"/>
          <w:szCs w:val="28"/>
        </w:rPr>
        <w:t>ции,</w:t>
      </w:r>
      <w:r w:rsidR="006725DC">
        <w:rPr>
          <w:rFonts w:ascii="Times New Roman" w:hAnsi="Times New Roman"/>
          <w:sz w:val="28"/>
          <w:szCs w:val="28"/>
        </w:rPr>
        <w:t xml:space="preserve"> </w:t>
      </w:r>
      <w:r w:rsidR="00E13BC8">
        <w:rPr>
          <w:rFonts w:ascii="Times New Roman" w:hAnsi="Times New Roman"/>
          <w:sz w:val="28"/>
          <w:szCs w:val="28"/>
        </w:rPr>
        <w:t>пунктом 7 Порядка разработки и утверждения бюджетного прогноза Крас</w:t>
      </w:r>
      <w:r w:rsidR="000D09FE">
        <w:rPr>
          <w:rFonts w:ascii="Times New Roman" w:hAnsi="Times New Roman"/>
          <w:sz w:val="28"/>
          <w:szCs w:val="28"/>
        </w:rPr>
        <w:softHyphen/>
      </w:r>
      <w:r w:rsidR="00E13BC8">
        <w:rPr>
          <w:rFonts w:ascii="Times New Roman" w:hAnsi="Times New Roman"/>
          <w:sz w:val="28"/>
          <w:szCs w:val="28"/>
        </w:rPr>
        <w:t xml:space="preserve">нодарского края на долгосрочный период, утвержденного </w:t>
      </w:r>
      <w:r w:rsidR="00E57AE5">
        <w:rPr>
          <w:rFonts w:ascii="Times New Roman" w:hAnsi="Times New Roman"/>
          <w:sz w:val="28"/>
          <w:szCs w:val="28"/>
        </w:rPr>
        <w:t>п</w:t>
      </w:r>
      <w:r w:rsidR="00E57AE5" w:rsidRPr="00E57AE5">
        <w:rPr>
          <w:rFonts w:ascii="Times New Roman" w:hAnsi="Times New Roman"/>
          <w:sz w:val="28"/>
          <w:szCs w:val="28"/>
        </w:rPr>
        <w:t>остановлени</w:t>
      </w:r>
      <w:r w:rsidR="00E13BC8">
        <w:rPr>
          <w:rFonts w:ascii="Times New Roman" w:hAnsi="Times New Roman"/>
          <w:sz w:val="28"/>
          <w:szCs w:val="28"/>
        </w:rPr>
        <w:t>ем</w:t>
      </w:r>
      <w:r w:rsidR="00E57AE5" w:rsidRPr="00E57AE5">
        <w:rPr>
          <w:rFonts w:ascii="Times New Roman" w:hAnsi="Times New Roman"/>
          <w:sz w:val="28"/>
          <w:szCs w:val="28"/>
        </w:rPr>
        <w:t xml:space="preserve"> гл</w:t>
      </w:r>
      <w:r w:rsidR="00E57AE5" w:rsidRPr="00E57AE5">
        <w:rPr>
          <w:rFonts w:ascii="Times New Roman" w:hAnsi="Times New Roman"/>
          <w:sz w:val="28"/>
          <w:szCs w:val="28"/>
        </w:rPr>
        <w:t>а</w:t>
      </w:r>
      <w:r w:rsidR="00E57AE5" w:rsidRPr="00E57AE5">
        <w:rPr>
          <w:rFonts w:ascii="Times New Roman" w:hAnsi="Times New Roman"/>
          <w:sz w:val="28"/>
          <w:szCs w:val="28"/>
        </w:rPr>
        <w:t>вы администрации (губернатора) Краснодарско</w:t>
      </w:r>
      <w:r w:rsidR="00520A23">
        <w:rPr>
          <w:rFonts w:ascii="Times New Roman" w:hAnsi="Times New Roman"/>
          <w:sz w:val="28"/>
          <w:szCs w:val="28"/>
        </w:rPr>
        <w:t>го края</w:t>
      </w:r>
      <w:r w:rsidR="00442BBB">
        <w:rPr>
          <w:rFonts w:ascii="Times New Roman" w:hAnsi="Times New Roman"/>
          <w:sz w:val="28"/>
          <w:szCs w:val="28"/>
        </w:rPr>
        <w:t xml:space="preserve"> </w:t>
      </w:r>
      <w:r w:rsidR="00C61FBF">
        <w:rPr>
          <w:rFonts w:ascii="Times New Roman" w:hAnsi="Times New Roman"/>
          <w:sz w:val="28"/>
          <w:szCs w:val="28"/>
        </w:rPr>
        <w:t xml:space="preserve">от 9 июня </w:t>
      </w:r>
      <w:r w:rsidR="00386831">
        <w:rPr>
          <w:rFonts w:ascii="Times New Roman" w:hAnsi="Times New Roman"/>
          <w:sz w:val="28"/>
          <w:szCs w:val="28"/>
        </w:rPr>
        <w:t>2015</w:t>
      </w:r>
      <w:r w:rsidR="006E2DC1">
        <w:rPr>
          <w:rFonts w:ascii="Times New Roman" w:hAnsi="Times New Roman"/>
          <w:sz w:val="28"/>
          <w:szCs w:val="28"/>
        </w:rPr>
        <w:t xml:space="preserve"> г</w:t>
      </w:r>
      <w:r w:rsidR="002C05A8">
        <w:rPr>
          <w:rFonts w:ascii="Times New Roman" w:hAnsi="Times New Roman"/>
          <w:sz w:val="28"/>
          <w:szCs w:val="28"/>
        </w:rPr>
        <w:t>.</w:t>
      </w:r>
      <w:r w:rsidR="00F0313E">
        <w:rPr>
          <w:rFonts w:ascii="Times New Roman" w:hAnsi="Times New Roman"/>
          <w:sz w:val="28"/>
          <w:szCs w:val="28"/>
        </w:rPr>
        <w:t xml:space="preserve"> № </w:t>
      </w:r>
      <w:r w:rsidR="00E13BC8">
        <w:rPr>
          <w:rFonts w:ascii="Times New Roman" w:hAnsi="Times New Roman"/>
          <w:sz w:val="28"/>
          <w:szCs w:val="28"/>
        </w:rPr>
        <w:t>506:</w:t>
      </w:r>
    </w:p>
    <w:p w:rsidR="00E13BC8" w:rsidRDefault="00E13BC8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C14B5">
        <w:rPr>
          <w:rFonts w:ascii="Times New Roman" w:hAnsi="Times New Roman"/>
          <w:sz w:val="28"/>
          <w:szCs w:val="28"/>
        </w:rPr>
        <w:t>У</w:t>
      </w:r>
      <w:r w:rsidR="005F7763">
        <w:rPr>
          <w:rFonts w:ascii="Times New Roman" w:hAnsi="Times New Roman"/>
          <w:sz w:val="28"/>
          <w:szCs w:val="28"/>
        </w:rPr>
        <w:t>твер</w:t>
      </w:r>
      <w:r w:rsidR="009C14B5">
        <w:rPr>
          <w:rFonts w:ascii="Times New Roman" w:hAnsi="Times New Roman"/>
          <w:sz w:val="28"/>
          <w:szCs w:val="28"/>
        </w:rPr>
        <w:t>дить</w:t>
      </w:r>
      <w:r w:rsidR="005F7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</w:t>
      </w:r>
      <w:r w:rsidR="009C14B5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прогноз Краснодарского края на долгосрочный период до 203</w:t>
      </w:r>
      <w:r w:rsidR="009863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9C14B5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FA5FE3">
        <w:rPr>
          <w:rFonts w:ascii="Times New Roman" w:hAnsi="Times New Roman"/>
          <w:sz w:val="28"/>
          <w:szCs w:val="28"/>
        </w:rPr>
        <w:t xml:space="preserve"> </w:t>
      </w:r>
      <w:r w:rsidR="00FA5FE3">
        <w:rPr>
          <w:rFonts w:ascii="Times New Roman" w:hAnsi="Times New Roman"/>
          <w:sz w:val="28"/>
          <w:szCs w:val="28"/>
          <w:lang w:eastAsia="ru-RU"/>
        </w:rPr>
        <w:t>к настоящему распоряжению</w:t>
      </w:r>
      <w:r w:rsidR="009C14B5">
        <w:rPr>
          <w:rFonts w:ascii="Times New Roman" w:hAnsi="Times New Roman"/>
          <w:sz w:val="28"/>
          <w:szCs w:val="28"/>
        </w:rPr>
        <w:t>.</w:t>
      </w:r>
    </w:p>
    <w:p w:rsidR="00DE46C3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Признать утратившими силу:</w:t>
      </w:r>
    </w:p>
    <w:p w:rsidR="00DE46C3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распоряжение главы администрации (губернатора) Краснодарского края от 1 февраля 2017 г. № 36-р "Об утверждении бюджетного прогноза Крас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нодарского края на долгосрочный период до 2030 года";</w:t>
      </w:r>
    </w:p>
    <w:p w:rsidR="00DE46C3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края от 20 февраля 2018 г. № 29-р "О внесении изменений </w:t>
      </w:r>
      <w:r w:rsidR="005F0F1D">
        <w:rPr>
          <w:rFonts w:ascii="Times New Roman" w:hAnsi="Times New Roman"/>
          <w:sz w:val="28"/>
          <w:szCs w:val="28"/>
          <w:lang w:eastAsia="ru-RU"/>
        </w:rPr>
        <w:t>в распоряже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5F0F1D"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Краснодарского края от 1 февраля 2017 года № 36-р "Об утверждении бюджетного прогноза Краснодарского края на долгосрочный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края от 7 февраля 2019 г. № 28-р "О внесении изменений в распоряжение главы администрации (губернатора) Краснодарского края от 1 февраля 2017 г. № 36-р "Об утверждении бюджетного прогноза Краснодарского края на долго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края от 21 февраля 2020 г. № 28-р "О внесении изменений в распоряже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</w:t>
      </w:r>
      <w:r w:rsidR="003C1A83">
        <w:rPr>
          <w:rFonts w:ascii="Times New Roman" w:hAnsi="Times New Roman"/>
          <w:sz w:val="28"/>
          <w:szCs w:val="28"/>
          <w:lang w:eastAsia="ru-RU"/>
        </w:rPr>
        <w:t>ого края от 1 февраля 2017 г. № </w:t>
      </w:r>
      <w:r>
        <w:rPr>
          <w:rFonts w:ascii="Times New Roman" w:hAnsi="Times New Roman"/>
          <w:sz w:val="28"/>
          <w:szCs w:val="28"/>
          <w:lang w:eastAsia="ru-RU"/>
        </w:rPr>
        <w:t>36-р "Об утверждении бюджетного прогноза Краснодарского края на долгосрочный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края от 17 февраля 2021 г. № 52-р "О внесении изменений в распоряже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Краснодарского края от 1 февраля 2017 г. №</w:t>
      </w:r>
      <w:r w:rsidR="003C1A8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36-р "Об утверждении бюджетного прогноза Краснодарского края на долгосрочный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512637">
        <w:rPr>
          <w:rFonts w:ascii="Times New Roman" w:hAnsi="Times New Roman"/>
          <w:sz w:val="28"/>
          <w:szCs w:val="28"/>
          <w:lang w:eastAsia="ru-RU"/>
        </w:rPr>
        <w:t xml:space="preserve">края от 19 января 2022 г. № </w:t>
      </w:r>
      <w:r w:rsidR="00512637" w:rsidRPr="00512637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-р "О внесении изменений в распоряжение главы администрации (губернатора) Краснодарского края от 1 февраля 2017 г. № 36-р "Об утверждении бюджетного прогноза Краснодарского края на долго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срочный период до 2030 года".</w:t>
      </w:r>
    </w:p>
    <w:p w:rsidR="000F06E6" w:rsidRPr="0098635F" w:rsidRDefault="005F0F1D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4B2E">
        <w:rPr>
          <w:rFonts w:ascii="Times New Roman" w:hAnsi="Times New Roman"/>
          <w:sz w:val="28"/>
          <w:szCs w:val="28"/>
        </w:rPr>
        <w:t>. </w:t>
      </w:r>
      <w:r w:rsidR="00A94788">
        <w:rPr>
          <w:rFonts w:ascii="Times New Roman" w:hAnsi="Times New Roman"/>
          <w:sz w:val="28"/>
          <w:szCs w:val="28"/>
        </w:rPr>
        <w:t xml:space="preserve">Департаменту </w:t>
      </w:r>
      <w:r w:rsidR="00480B61">
        <w:rPr>
          <w:rFonts w:ascii="Times New Roman" w:hAnsi="Times New Roman"/>
          <w:sz w:val="28"/>
          <w:szCs w:val="28"/>
        </w:rPr>
        <w:t>информационной политики</w:t>
      </w:r>
      <w:r w:rsidR="00A9478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8409F9">
        <w:rPr>
          <w:rFonts w:ascii="Times New Roman" w:hAnsi="Times New Roman"/>
          <w:sz w:val="28"/>
          <w:szCs w:val="28"/>
        </w:rPr>
        <w:br/>
      </w:r>
      <w:r w:rsidR="006C5346">
        <w:rPr>
          <w:rFonts w:ascii="Times New Roman" w:hAnsi="Times New Roman"/>
          <w:sz w:val="28"/>
          <w:szCs w:val="28"/>
        </w:rPr>
        <w:t>(</w:t>
      </w:r>
      <w:r w:rsidR="00767B3F">
        <w:rPr>
          <w:rFonts w:ascii="Times New Roman" w:hAnsi="Times New Roman"/>
          <w:sz w:val="28"/>
          <w:szCs w:val="28"/>
        </w:rPr>
        <w:t>Жукова Г</w:t>
      </w:r>
      <w:r w:rsidR="00E109A1">
        <w:rPr>
          <w:rFonts w:ascii="Times New Roman" w:hAnsi="Times New Roman"/>
          <w:sz w:val="28"/>
          <w:szCs w:val="28"/>
        </w:rPr>
        <w:t>.</w:t>
      </w:r>
      <w:r w:rsidR="00767B3F">
        <w:rPr>
          <w:rFonts w:ascii="Times New Roman" w:hAnsi="Times New Roman"/>
          <w:sz w:val="28"/>
          <w:szCs w:val="28"/>
        </w:rPr>
        <w:t>А</w:t>
      </w:r>
      <w:r w:rsidR="00E109A1">
        <w:rPr>
          <w:rFonts w:ascii="Times New Roman" w:hAnsi="Times New Roman"/>
          <w:sz w:val="28"/>
          <w:szCs w:val="28"/>
        </w:rPr>
        <w:t>.</w:t>
      </w:r>
      <w:r w:rsidR="006C5346">
        <w:rPr>
          <w:rFonts w:ascii="Times New Roman" w:hAnsi="Times New Roman"/>
          <w:sz w:val="28"/>
          <w:szCs w:val="28"/>
        </w:rPr>
        <w:t xml:space="preserve">) </w:t>
      </w:r>
      <w:r w:rsidR="00A94788">
        <w:rPr>
          <w:rFonts w:ascii="Times New Roman" w:hAnsi="Times New Roman"/>
          <w:sz w:val="28"/>
          <w:szCs w:val="28"/>
        </w:rPr>
        <w:t xml:space="preserve">обеспечить размещение (опубликование) настоящего </w:t>
      </w:r>
      <w:r w:rsidR="00A85DFE">
        <w:rPr>
          <w:rFonts w:ascii="Times New Roman" w:hAnsi="Times New Roman"/>
          <w:sz w:val="28"/>
          <w:szCs w:val="28"/>
        </w:rPr>
        <w:t>распоряже</w:t>
      </w:r>
      <w:r w:rsidR="00E42803">
        <w:rPr>
          <w:rFonts w:ascii="Times New Roman" w:hAnsi="Times New Roman"/>
          <w:sz w:val="28"/>
          <w:szCs w:val="28"/>
        </w:rPr>
        <w:softHyphen/>
      </w:r>
      <w:r w:rsidR="00A85DFE">
        <w:rPr>
          <w:rFonts w:ascii="Times New Roman" w:hAnsi="Times New Roman"/>
          <w:sz w:val="28"/>
          <w:szCs w:val="28"/>
        </w:rPr>
        <w:t>ния</w:t>
      </w:r>
      <w:r w:rsidR="00A94788">
        <w:rPr>
          <w:rFonts w:ascii="Times New Roman" w:hAnsi="Times New Roman"/>
          <w:sz w:val="28"/>
          <w:szCs w:val="28"/>
        </w:rPr>
        <w:t xml:space="preserve"> на официальном сайте администрации Краснодарского края в информаци</w:t>
      </w:r>
      <w:r w:rsidR="00E42803">
        <w:rPr>
          <w:rFonts w:ascii="Times New Roman" w:hAnsi="Times New Roman"/>
          <w:sz w:val="28"/>
          <w:szCs w:val="28"/>
        </w:rPr>
        <w:softHyphen/>
      </w:r>
      <w:r w:rsidR="00A94788">
        <w:rPr>
          <w:rFonts w:ascii="Times New Roman" w:hAnsi="Times New Roman"/>
          <w:sz w:val="28"/>
          <w:szCs w:val="28"/>
        </w:rPr>
        <w:t>онно-телекоммуникационной сети "Интернет" и направление на "Официальный интернет-портал правовой информации</w:t>
      </w:r>
      <w:r w:rsidR="00A94788" w:rsidRPr="0098635F">
        <w:rPr>
          <w:rFonts w:ascii="Times New Roman" w:hAnsi="Times New Roman"/>
          <w:sz w:val="28"/>
          <w:szCs w:val="28"/>
        </w:rPr>
        <w:t>" (</w:t>
      </w:r>
      <w:hyperlink r:id="rId10" w:history="1">
        <w:r w:rsidR="00E13BC8" w:rsidRPr="0098635F">
          <w:rPr>
            <w:rFonts w:ascii="Times New Roman" w:hAnsi="Times New Roman"/>
            <w:sz w:val="28"/>
            <w:szCs w:val="28"/>
          </w:rPr>
          <w:t>www.pravo.gov.ru</w:t>
        </w:r>
      </w:hyperlink>
      <w:r w:rsidR="00A94788" w:rsidRPr="0098635F">
        <w:rPr>
          <w:rFonts w:ascii="Times New Roman" w:hAnsi="Times New Roman"/>
          <w:sz w:val="28"/>
          <w:szCs w:val="28"/>
        </w:rPr>
        <w:t>)</w:t>
      </w:r>
      <w:r w:rsidR="000F06E6" w:rsidRPr="0098635F">
        <w:rPr>
          <w:rFonts w:ascii="Times New Roman" w:hAnsi="Times New Roman"/>
          <w:sz w:val="28"/>
          <w:szCs w:val="28"/>
        </w:rPr>
        <w:t>.</w:t>
      </w:r>
    </w:p>
    <w:p w:rsidR="00FA5FE3" w:rsidRDefault="005F0F1D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5F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5F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5FE3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первого заместителя </w:t>
      </w:r>
      <w:r w:rsidR="004E2E22">
        <w:rPr>
          <w:rFonts w:ascii="Times New Roman" w:hAnsi="Times New Roman"/>
          <w:sz w:val="28"/>
          <w:szCs w:val="28"/>
        </w:rPr>
        <w:t>Г</w:t>
      </w:r>
      <w:r w:rsidR="00FA5FE3">
        <w:rPr>
          <w:rFonts w:ascii="Times New Roman" w:hAnsi="Times New Roman"/>
          <w:sz w:val="28"/>
          <w:szCs w:val="28"/>
        </w:rPr>
        <w:t xml:space="preserve">убернатора Краснодарского края </w:t>
      </w:r>
      <w:proofErr w:type="spellStart"/>
      <w:r w:rsidR="00FA5FE3">
        <w:rPr>
          <w:rFonts w:ascii="Times New Roman" w:hAnsi="Times New Roman"/>
          <w:sz w:val="28"/>
          <w:szCs w:val="28"/>
        </w:rPr>
        <w:t>Галася</w:t>
      </w:r>
      <w:proofErr w:type="spellEnd"/>
      <w:r w:rsidR="00FA5FE3">
        <w:rPr>
          <w:rFonts w:ascii="Times New Roman" w:hAnsi="Times New Roman"/>
          <w:sz w:val="28"/>
          <w:szCs w:val="28"/>
        </w:rPr>
        <w:t xml:space="preserve"> И.П.</w:t>
      </w:r>
    </w:p>
    <w:p w:rsidR="0051427E" w:rsidRPr="00B91EF7" w:rsidRDefault="005F0F1D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4B2E">
        <w:rPr>
          <w:rFonts w:ascii="Times New Roman" w:hAnsi="Times New Roman"/>
          <w:sz w:val="28"/>
          <w:szCs w:val="28"/>
        </w:rPr>
        <w:t>. </w:t>
      </w:r>
      <w:r w:rsidR="00E13BC8">
        <w:rPr>
          <w:rFonts w:ascii="Times New Roman" w:hAnsi="Times New Roman"/>
          <w:sz w:val="28"/>
          <w:szCs w:val="28"/>
        </w:rPr>
        <w:t>Распоряжение</w:t>
      </w:r>
      <w:r w:rsidR="0051427E" w:rsidRPr="00B91EF7">
        <w:rPr>
          <w:rFonts w:ascii="Times New Roman" w:hAnsi="Times New Roman"/>
          <w:sz w:val="28"/>
          <w:szCs w:val="28"/>
        </w:rPr>
        <w:t xml:space="preserve"> вступает в силу </w:t>
      </w:r>
      <w:r w:rsidR="00097604">
        <w:rPr>
          <w:rFonts w:ascii="Times New Roman" w:hAnsi="Times New Roman"/>
          <w:sz w:val="28"/>
          <w:szCs w:val="28"/>
        </w:rPr>
        <w:t>на следующий день после его официаль</w:t>
      </w:r>
      <w:r w:rsidR="00E42803">
        <w:rPr>
          <w:rFonts w:ascii="Times New Roman" w:hAnsi="Times New Roman"/>
          <w:sz w:val="28"/>
          <w:szCs w:val="28"/>
        </w:rPr>
        <w:softHyphen/>
      </w:r>
      <w:r w:rsidR="00097604">
        <w:rPr>
          <w:rFonts w:ascii="Times New Roman" w:hAnsi="Times New Roman"/>
          <w:sz w:val="28"/>
          <w:szCs w:val="28"/>
        </w:rPr>
        <w:t>ного опубликования</w:t>
      </w:r>
      <w:r w:rsidR="0051427E" w:rsidRPr="00B91EF7">
        <w:rPr>
          <w:rFonts w:ascii="Times New Roman" w:hAnsi="Times New Roman"/>
          <w:sz w:val="28"/>
          <w:szCs w:val="28"/>
        </w:rPr>
        <w:t>.</w:t>
      </w:r>
    </w:p>
    <w:p w:rsidR="00216718" w:rsidRPr="00CC5949" w:rsidRDefault="00216718" w:rsidP="00A06B1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128D8" w:rsidRPr="00CC5949" w:rsidRDefault="000128D8" w:rsidP="00A06B1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86831" w:rsidRPr="00714599" w:rsidRDefault="004E2E22" w:rsidP="00CE705A">
      <w:pPr>
        <w:tabs>
          <w:tab w:val="left" w:pos="0"/>
        </w:tabs>
        <w:ind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86831" w:rsidRPr="00714599">
        <w:rPr>
          <w:rFonts w:ascii="Times New Roman" w:hAnsi="Times New Roman"/>
          <w:sz w:val="28"/>
          <w:szCs w:val="28"/>
        </w:rPr>
        <w:t>убернатор</w:t>
      </w:r>
    </w:p>
    <w:p w:rsidR="00CE705A" w:rsidRDefault="00386831" w:rsidP="00CE705A">
      <w:pPr>
        <w:tabs>
          <w:tab w:val="right" w:pos="9923"/>
        </w:tabs>
        <w:ind w:right="-1"/>
        <w:jc w:val="right"/>
        <w:rPr>
          <w:rFonts w:ascii="Times New Roman" w:hAnsi="Times New Roman"/>
          <w:sz w:val="28"/>
          <w:szCs w:val="28"/>
        </w:rPr>
      </w:pPr>
      <w:r w:rsidRPr="00714599">
        <w:rPr>
          <w:rFonts w:ascii="Times New Roman" w:hAnsi="Times New Roman"/>
          <w:sz w:val="28"/>
          <w:szCs w:val="28"/>
        </w:rPr>
        <w:t>Краснодарского края</w:t>
      </w:r>
    </w:p>
    <w:p w:rsidR="00634C58" w:rsidRDefault="00386831" w:rsidP="00CE705A">
      <w:pPr>
        <w:ind w:right="-1"/>
        <w:jc w:val="right"/>
        <w:rPr>
          <w:rFonts w:ascii="Times New Roman" w:hAnsi="Times New Roman"/>
          <w:sz w:val="28"/>
          <w:szCs w:val="28"/>
        </w:rPr>
        <w:sectPr w:rsidR="00634C58" w:rsidSect="003C1A83">
          <w:headerReference w:type="default" r:id="rId11"/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В.И. Кондратьев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D437BB" w:rsidRPr="00D437BB" w:rsidTr="00634C58">
        <w:tc>
          <w:tcPr>
            <w:tcW w:w="5778" w:type="dxa"/>
            <w:shd w:val="clear" w:color="auto" w:fill="auto"/>
          </w:tcPr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распоряжением Губернатора</w:t>
            </w: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D437BB" w:rsidRPr="00634C58" w:rsidRDefault="00D437BB" w:rsidP="008A5C5A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5C5A">
              <w:rPr>
                <w:rFonts w:ascii="Times New Roman" w:hAnsi="Times New Roman"/>
                <w:sz w:val="28"/>
                <w:szCs w:val="28"/>
              </w:rPr>
              <w:t xml:space="preserve"> 09.02.2023 </w:t>
            </w:r>
            <w:r w:rsidRPr="00634C5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A5C5A">
              <w:rPr>
                <w:rFonts w:ascii="Times New Roman" w:hAnsi="Times New Roman"/>
                <w:sz w:val="28"/>
                <w:szCs w:val="28"/>
              </w:rPr>
              <w:t>21-р</w:t>
            </w:r>
          </w:p>
        </w:tc>
      </w:tr>
    </w:tbl>
    <w:p w:rsidR="00D437BB" w:rsidRPr="00D437BB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D437BB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D437BB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БЮДЖЕТНЫЙ ПРОГНОЗ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Краснодарского края на долгосрочный период 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до 2036 года</w:t>
      </w:r>
    </w:p>
    <w:p w:rsidR="00D437BB" w:rsidRPr="00D437BB" w:rsidRDefault="00D437BB" w:rsidP="00D437BB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1. Общие положения</w:t>
      </w:r>
    </w:p>
    <w:p w:rsidR="00D437BB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BB5" w:rsidRPr="003F11A1" w:rsidRDefault="000C0BB5" w:rsidP="000C0BB5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Бюджетный прогноз Краснодарского края на долгосрочный период до 2036 года (далее – Бюджетный прогноз) разработан в </w:t>
      </w:r>
      <w:r w:rsidRPr="003F11A1">
        <w:rPr>
          <w:rFonts w:ascii="Times New Roman" w:hAnsi="Times New Roman"/>
          <w:sz w:val="28"/>
          <w:szCs w:val="28"/>
        </w:rPr>
        <w:t>соответствии со ста</w:t>
      </w:r>
      <w:r w:rsidRPr="003F11A1">
        <w:rPr>
          <w:rFonts w:ascii="Times New Roman" w:hAnsi="Times New Roman"/>
          <w:sz w:val="28"/>
          <w:szCs w:val="28"/>
        </w:rPr>
        <w:softHyphen/>
        <w:t>тьей 170</w:t>
      </w:r>
      <w:r w:rsidRPr="003F11A1">
        <w:rPr>
          <w:rFonts w:ascii="Times New Roman" w:hAnsi="Times New Roman"/>
          <w:sz w:val="28"/>
          <w:szCs w:val="28"/>
          <w:vertAlign w:val="superscript"/>
        </w:rPr>
        <w:t>1</w:t>
      </w:r>
      <w:r w:rsidRPr="003F11A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пунктом 7 Порядка раз</w:t>
      </w:r>
      <w:r w:rsidRPr="003F11A1">
        <w:rPr>
          <w:rFonts w:ascii="Times New Roman" w:hAnsi="Times New Roman"/>
          <w:sz w:val="28"/>
          <w:szCs w:val="28"/>
        </w:rPr>
        <w:softHyphen/>
        <w:t>работки и утверждения бюджетного прогноза Краснодарского края на дол</w:t>
      </w:r>
      <w:r w:rsidRPr="003F11A1">
        <w:rPr>
          <w:rFonts w:ascii="Times New Roman" w:hAnsi="Times New Roman"/>
          <w:sz w:val="28"/>
          <w:szCs w:val="28"/>
        </w:rPr>
        <w:softHyphen/>
        <w:t>го</w:t>
      </w:r>
      <w:r w:rsidRPr="003F11A1">
        <w:rPr>
          <w:rFonts w:ascii="Times New Roman" w:hAnsi="Times New Roman"/>
          <w:sz w:val="28"/>
          <w:szCs w:val="28"/>
        </w:rPr>
        <w:softHyphen/>
        <w:t>срочный период, утвержденного постановлением главы администрации (гу</w:t>
      </w:r>
      <w:r w:rsidRPr="003F11A1">
        <w:rPr>
          <w:rFonts w:ascii="Times New Roman" w:hAnsi="Times New Roman"/>
          <w:sz w:val="28"/>
          <w:szCs w:val="28"/>
        </w:rPr>
        <w:softHyphen/>
        <w:t>бер</w:t>
      </w:r>
      <w:r w:rsidRPr="003F11A1">
        <w:rPr>
          <w:rFonts w:ascii="Times New Roman" w:hAnsi="Times New Roman"/>
          <w:sz w:val="28"/>
          <w:szCs w:val="28"/>
        </w:rPr>
        <w:softHyphen/>
        <w:t xml:space="preserve">натора) Краснодарского края от 9 июня 2015 г. № 506, 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основе </w:t>
      </w:r>
      <w:r w:rsidRPr="003F11A1">
        <w:rPr>
          <w:rFonts w:ascii="Times New Roman" w:hAnsi="Times New Roman"/>
          <w:sz w:val="28"/>
          <w:szCs w:val="28"/>
        </w:rPr>
        <w:t>прогноза соци</w:t>
      </w:r>
      <w:r w:rsidRPr="003F11A1">
        <w:rPr>
          <w:rFonts w:ascii="Times New Roman" w:hAnsi="Times New Roman"/>
          <w:sz w:val="28"/>
          <w:szCs w:val="28"/>
        </w:rPr>
        <w:softHyphen/>
        <w:t>ально-экономического развития Краснодарского края на долгосрочный период до</w:t>
      </w:r>
      <w:proofErr w:type="gramEnd"/>
      <w:r w:rsidRPr="003F11A1">
        <w:rPr>
          <w:rFonts w:ascii="Times New Roman" w:hAnsi="Times New Roman"/>
          <w:sz w:val="28"/>
          <w:szCs w:val="28"/>
        </w:rPr>
        <w:t xml:space="preserve"> 2042 года, утвержденного распоряжением Губернатора Краснодарского края от 18 декабря 2024 г. № 304-р, 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а также с учетом основных направлений бюд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жетной и налоговой политики Краснодарского края.</w:t>
      </w:r>
    </w:p>
    <w:p w:rsidR="000C0BB5" w:rsidRPr="003F11A1" w:rsidRDefault="000C0BB5" w:rsidP="000C0BB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Бюджетного прогноза учтены положения </w:t>
      </w:r>
      <w:hyperlink r:id="rId13">
        <w:r w:rsidRPr="003F11A1">
          <w:rPr>
            <w:rFonts w:ascii="Times New Roman" w:eastAsia="Times New Roman" w:hAnsi="Times New Roman"/>
            <w:sz w:val="28"/>
            <w:szCs w:val="28"/>
            <w:lang w:eastAsia="ru-RU"/>
          </w:rPr>
          <w:t>указов</w:t>
        </w:r>
      </w:hyperlink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дента Российской Федерации от 7</w:t>
      </w:r>
      <w:r w:rsidRPr="003F11A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мая 2018 г. № 204 "О национальных целях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стратегических задачах развития Российской Федерации на период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br/>
        <w:t>до 2024 года" и от 7 мая 2024 г. № 309 "О национальных целях раз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вития Рос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сийской Федерации на период до 2030 года и на перспективу до 2036 года" (да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лее – Указ № 309), государ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ственных программ Краснодарского</w:t>
      </w:r>
      <w:proofErr w:type="gramEnd"/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края.</w:t>
      </w:r>
    </w:p>
    <w:p w:rsidR="000C0BB5" w:rsidRPr="003F11A1" w:rsidRDefault="000C0BB5" w:rsidP="000C0BB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Целью разработки Бюджетного прогноза является оценка основных пара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метров консолидированного бюджета Краснодарского края и бюджета Красно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дарского края на долгосрочный период, позволяющая </w:t>
      </w:r>
      <w:r w:rsidRPr="003F11A1">
        <w:rPr>
          <w:rFonts w:ascii="Times New Roman" w:hAnsi="Times New Roman"/>
          <w:sz w:val="28"/>
          <w:szCs w:val="28"/>
        </w:rPr>
        <w:t>путем выработки и реа</w:t>
      </w:r>
      <w:r w:rsidRPr="003F11A1">
        <w:rPr>
          <w:rFonts w:ascii="Times New Roman" w:hAnsi="Times New Roman"/>
          <w:sz w:val="28"/>
          <w:szCs w:val="28"/>
        </w:rPr>
        <w:softHyphen/>
        <w:t xml:space="preserve">лизации соответствующих решений в сфере налоговой, бюджетной и долговой политики Краснодарского края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обеспечить сбалансированность бюджета Крас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нодарского края и достижение стратегических целей социально-экономиче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развития Краснодарского края.</w:t>
      </w:r>
    </w:p>
    <w:p w:rsidR="00D437BB" w:rsidRPr="003F11A1" w:rsidRDefault="00D437BB" w:rsidP="00D437BB">
      <w:pPr>
        <w:widowControl w:val="0"/>
        <w:autoSpaceDE w:val="0"/>
        <w:autoSpaceDN w:val="0"/>
        <w:ind w:left="108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F11A1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Основные подходы</w:t>
      </w:r>
    </w:p>
    <w:p w:rsidR="000C0BB5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к формированию </w:t>
      </w:r>
      <w:r w:rsidR="000C0BB5" w:rsidRPr="003F11A1">
        <w:rPr>
          <w:rFonts w:ascii="Times New Roman" w:hAnsi="Times New Roman"/>
          <w:sz w:val="28"/>
          <w:szCs w:val="28"/>
        </w:rPr>
        <w:t xml:space="preserve">бюджетной политики </w:t>
      </w:r>
    </w:p>
    <w:p w:rsidR="00D437BB" w:rsidRPr="003F11A1" w:rsidRDefault="000C0BB5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hAnsi="Times New Roman"/>
          <w:sz w:val="28"/>
          <w:szCs w:val="28"/>
        </w:rPr>
        <w:t>Краснодарского края на долгосрочный пе</w:t>
      </w:r>
      <w:r w:rsidRPr="003F11A1">
        <w:rPr>
          <w:rFonts w:ascii="Times New Roman" w:hAnsi="Times New Roman"/>
          <w:sz w:val="28"/>
          <w:szCs w:val="28"/>
        </w:rPr>
        <w:softHyphen/>
        <w:t>риод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направления бюджетной политики Краснодарского края на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долгосрочный период (далее – бюджетная политика) сохраняют преемствен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 реализуемых мер, направленных на обеспечение сбалансированности бюджета Краснодарского края; развитие программно-целевых методов управ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ления; повышение эффективности бюджетных расходов, в том числе повыше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качества оказания государственных услуг (выполнения работ), финансо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вого менеджмента в секторе государственного управления; совершенствование межбюджетных отношений; </w:t>
      </w:r>
      <w:r w:rsidRPr="003F11A1">
        <w:rPr>
          <w:rFonts w:ascii="Times New Roman" w:hAnsi="Times New Roman"/>
          <w:sz w:val="28"/>
          <w:szCs w:val="28"/>
        </w:rPr>
        <w:t>обеспечение прозрачности (открытости) бюджет</w:t>
      </w:r>
      <w:r w:rsidRPr="003F11A1">
        <w:rPr>
          <w:rFonts w:ascii="Times New Roman" w:hAnsi="Times New Roman"/>
          <w:sz w:val="28"/>
          <w:szCs w:val="28"/>
        </w:rPr>
        <w:softHyphen/>
        <w:t>ного процесса, осуществляемого в Краснодарском крае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7BB" w:rsidRPr="003F11A1" w:rsidRDefault="00D437BB" w:rsidP="00D437B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Главной целью бюджетной политики в Краснодарском крае остается обеспечение мер, направленных на устойчивое социально-экономическое раз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витие Краснодарского края. 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бюджетной политики являются обеспечение населения доступными и качественными государственными 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Приоритетами бюджетных расходов </w:t>
      </w:r>
      <w:proofErr w:type="gramStart"/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остаются</w:t>
      </w:r>
      <w:proofErr w:type="gramEnd"/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реализация указов Прези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дента Российской Федерации в части решения задач, определенных националь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 xml:space="preserve">ными целями развития Российской Федерации </w:t>
      </w:r>
      <w:r w:rsidR="000C0BB5" w:rsidRPr="003F11A1">
        <w:rPr>
          <w:rFonts w:ascii="Times New Roman" w:eastAsia="Times New Roman" w:hAnsi="Times New Roman"/>
          <w:sz w:val="28"/>
          <w:szCs w:val="28"/>
          <w:lang w:eastAsia="ru-RU"/>
        </w:rPr>
        <w:t>на период до 2030 года и на пе</w:t>
      </w:r>
      <w:r w:rsidR="000C0BB5" w:rsidRPr="003F11A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0C0BB5" w:rsidRPr="003F11A1">
        <w:rPr>
          <w:rFonts w:ascii="Times New Roman" w:eastAsia="Times New Roman" w:hAnsi="Times New Roman"/>
          <w:sz w:val="28"/>
          <w:szCs w:val="28"/>
          <w:lang w:eastAsia="ru-RU"/>
        </w:rPr>
        <w:t>спективу до 2036 года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, и повы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шения средней заработной платы отдельным к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тегориям работников бюджет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ной сферы, социальная поддержка отдельных к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тегорий граждан, развитие об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щественной инфраструктуры регионального и м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ниципального значения.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бюджетной политики являются: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ориентация структуры расходов бюджета Краснодарского края на прио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ритеты, определенные национальными целями развития Российской Федерации </w:t>
      </w:r>
      <w:r w:rsidR="000C0BB5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период до 2030 года и на перспективу до 2036 года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Указом № </w:t>
      </w:r>
      <w:r w:rsidR="000C0BB5" w:rsidRPr="003F11A1">
        <w:rPr>
          <w:rFonts w:ascii="Times New Roman" w:eastAsia="Times New Roman" w:hAnsi="Times New Roman"/>
          <w:sz w:val="28"/>
          <w:szCs w:val="28"/>
          <w:lang w:eastAsia="ru-RU"/>
        </w:rPr>
        <w:t>309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обеспечение сбалансированности и устойчивости бюджета Краснодар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ского края и бюджетов муниципальных образований Краснодарского края; 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поддержка реального сектора экономики, стимулирование инвестицион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активности хозяйствующих субъектов, осуществляющих деятельность на территории Краснодарского края.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сбалансированности бюджета Краснодарского края будет продолжена работа по обеспечению роста доходной части бюджета Краснодарского края, в том числе за счет следующих мер:</w:t>
      </w:r>
    </w:p>
    <w:p w:rsidR="00D437BB" w:rsidRPr="003F11A1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инвестиционной активности хозяйствующих субъектов путем предоставления налоговых преференций организациям, реализующим (реализовавшим) проекты, направленные на создание товаров и услуг, конку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рентных на рынке, в условиях </w:t>
      </w:r>
      <w:r w:rsidR="000C0BB5" w:rsidRPr="003F11A1">
        <w:rPr>
          <w:rFonts w:ascii="Times New Roman" w:hAnsi="Times New Roman"/>
          <w:sz w:val="28"/>
          <w:szCs w:val="28"/>
        </w:rPr>
        <w:t>воздействия внешних факторов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437BB" w:rsidRPr="003F11A1" w:rsidRDefault="00D437BB" w:rsidP="00D437BB">
      <w:pPr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механизма государственного частного партнерства, включая меры налогового стимулирования в рамках реализации концессион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соглашений на территории Краснодарского края</w:t>
      </w:r>
      <w:r w:rsidRPr="003F11A1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D437BB" w:rsidRPr="003F11A1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оптимизация налоговых льгот и налоговых ставок, совершенствование порядка их оценки;</w:t>
      </w:r>
    </w:p>
    <w:p w:rsidR="00D437BB" w:rsidRPr="003F11A1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эффективное использование государственного и муниципального имуще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ства;</w:t>
      </w:r>
    </w:p>
    <w:p w:rsidR="00D437BB" w:rsidRPr="003F11A1" w:rsidRDefault="00D437BB" w:rsidP="00D437BB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реализация мероприятий, направленных на увеличение наполняемости доходной части консолидированного бюджета Краснодарского края (по плану, ежегодно утверждаемому правовым актом Краснодарского края).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Долговая политика Краснодарского края ориентирована на поддержание высокого уровня долговой устойчивости Краснодарского края в соответствии с критериями, установленными Бюджет</w:t>
      </w: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ным кодексом Российской Федерации.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0BB5" w:rsidRPr="003F11A1" w:rsidRDefault="000C0BB5" w:rsidP="000C0B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3. Прогноз</w:t>
      </w:r>
      <w:r w:rsidRPr="003F11A1">
        <w:t xml:space="preserve"> </w:t>
      </w:r>
      <w:r w:rsidRPr="003F11A1">
        <w:rPr>
          <w:rFonts w:ascii="Times New Roman" w:hAnsi="Times New Roman"/>
          <w:sz w:val="28"/>
          <w:szCs w:val="28"/>
        </w:rPr>
        <w:t>основных характеристик и показателей</w:t>
      </w:r>
    </w:p>
    <w:p w:rsidR="000C0BB5" w:rsidRPr="003F11A1" w:rsidRDefault="000C0BB5" w:rsidP="000C0B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консолидированного бюджета Краснодарского края</w:t>
      </w:r>
    </w:p>
    <w:p w:rsidR="00D437BB" w:rsidRPr="003F11A1" w:rsidRDefault="000C0BB5" w:rsidP="000C0BB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и бюджета Краснодарского края</w:t>
      </w:r>
    </w:p>
    <w:p w:rsidR="000C0BB5" w:rsidRPr="003F11A1" w:rsidRDefault="000C0BB5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сформирован исходя из </w:t>
      </w:r>
      <w:r w:rsidR="004A5810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параметров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прогноза соци</w:t>
      </w:r>
      <w:r w:rsidR="00421A08"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ально-экономического разви</w:t>
      </w:r>
      <w:r w:rsidR="004A5810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тия Краснодарского края </w:t>
      </w:r>
      <w:r w:rsidR="000C0BB5" w:rsidRPr="003F11A1">
        <w:rPr>
          <w:rFonts w:ascii="Times New Roman" w:hAnsi="Times New Roman"/>
          <w:sz w:val="28"/>
          <w:szCs w:val="28"/>
        </w:rPr>
        <w:t>на долгосрочный период до 2042 года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21A08" w:rsidRPr="003F11A1">
        <w:rPr>
          <w:rFonts w:ascii="Times New Roman" w:eastAsia="Times New Roman" w:hAnsi="Times New Roman"/>
          <w:sz w:val="28"/>
          <w:szCs w:val="28"/>
          <w:lang w:eastAsia="ru-RU"/>
        </w:rPr>
        <w:t>разработан</w:t>
      </w:r>
      <w:r w:rsidR="00421A08"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ных по базовому сценарию,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который описывает наиб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лее вероятный сценарий развития экономики Краснодарского края с учетом ожидаемых внешних усло</w:t>
      </w:r>
      <w:r w:rsidR="00421A08"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вий и принимаемых мер экономической политики, включая реализацию меро</w:t>
      </w:r>
      <w:r w:rsidR="00421A08"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приятий, направленных на обеспечение устойчивости развития экономики.</w:t>
      </w:r>
      <w:proofErr w:type="gramEnd"/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15E2" w:rsidRPr="003F11A1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810" w:rsidRPr="003F11A1">
        <w:rPr>
          <w:rFonts w:ascii="Times New Roman" w:eastAsia="Times New Roman" w:hAnsi="Times New Roman"/>
          <w:sz w:val="28"/>
          <w:szCs w:val="28"/>
          <w:lang w:eastAsia="ru-RU"/>
        </w:rPr>
        <w:t>параметр</w:t>
      </w:r>
      <w:r w:rsidR="003C15E2" w:rsidRPr="003F11A1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4A5810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вития Краснодарского края </w:t>
      </w:r>
      <w:r w:rsidR="000C0BB5" w:rsidRPr="003F11A1">
        <w:rPr>
          <w:rFonts w:ascii="Times New Roman" w:hAnsi="Times New Roman"/>
          <w:sz w:val="28"/>
          <w:szCs w:val="28"/>
        </w:rPr>
        <w:t>на долгосрочный период до 2042 года</w:t>
      </w:r>
      <w:r w:rsidR="000C0BB5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ожидается рост эк</w:t>
      </w:r>
      <w:r w:rsidR="004A5810" w:rsidRPr="003F11A1">
        <w:rPr>
          <w:rFonts w:ascii="Times New Roman" w:eastAsia="Times New Roman" w:hAnsi="Times New Roman"/>
          <w:sz w:val="28"/>
          <w:szCs w:val="28"/>
          <w:lang w:eastAsia="ru-RU"/>
        </w:rPr>
        <w:t>ономики Краснодарского края, по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следствия от кризиса, вызванного </w:t>
      </w:r>
      <w:proofErr w:type="spellStart"/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санкционным</w:t>
      </w:r>
      <w:proofErr w:type="spellEnd"/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давлением, будут менее вы</w:t>
      </w:r>
      <w:r w:rsidR="004A5810" w:rsidRPr="003F11A1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жены в долгосрочном периоде.</w:t>
      </w:r>
    </w:p>
    <w:p w:rsidR="00D437BB" w:rsidRPr="003F11A1" w:rsidRDefault="000C0BB5" w:rsidP="00D437B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 xml:space="preserve">К 2036 году объем валового регионального продукта прогнозируется в сумме более 13,4 </w:t>
      </w:r>
      <w:proofErr w:type="gramStart"/>
      <w:r w:rsidRPr="003F11A1">
        <w:rPr>
          <w:rFonts w:ascii="Times New Roman" w:hAnsi="Times New Roman"/>
          <w:sz w:val="28"/>
          <w:szCs w:val="28"/>
        </w:rPr>
        <w:t>трлн</w:t>
      </w:r>
      <w:proofErr w:type="gramEnd"/>
      <w:r w:rsidRPr="003F11A1">
        <w:rPr>
          <w:rFonts w:ascii="Times New Roman" w:hAnsi="Times New Roman"/>
          <w:sz w:val="28"/>
          <w:szCs w:val="28"/>
        </w:rPr>
        <w:t xml:space="preserve"> рублей и увеличится по сравнению с 2023 годом </w:t>
      </w:r>
      <w:r w:rsidRPr="003F11A1">
        <w:rPr>
          <w:rFonts w:ascii="Times New Roman" w:hAnsi="Times New Roman"/>
          <w:sz w:val="28"/>
          <w:szCs w:val="28"/>
        </w:rPr>
        <w:br/>
        <w:t xml:space="preserve">на 52,0 % в сопоставимых ценах. </w:t>
      </w:r>
      <w:r w:rsidR="00D437BB" w:rsidRPr="003F11A1">
        <w:rPr>
          <w:rFonts w:ascii="Times New Roman" w:hAnsi="Times New Roman"/>
          <w:sz w:val="28"/>
          <w:szCs w:val="28"/>
        </w:rPr>
        <w:t>Прежде всего, ежегодный прирост экономики Краснодарского края предполагается обеспечить за счет реализации инфр</w:t>
      </w:r>
      <w:r w:rsidR="00D437BB" w:rsidRPr="003F11A1">
        <w:rPr>
          <w:rFonts w:ascii="Times New Roman" w:hAnsi="Times New Roman"/>
          <w:sz w:val="28"/>
          <w:szCs w:val="28"/>
        </w:rPr>
        <w:t>а</w:t>
      </w:r>
      <w:r w:rsidR="00D437BB" w:rsidRPr="003F11A1">
        <w:rPr>
          <w:rFonts w:ascii="Times New Roman" w:hAnsi="Times New Roman"/>
          <w:sz w:val="28"/>
          <w:szCs w:val="28"/>
        </w:rPr>
        <w:t xml:space="preserve">структурных проектов, программ </w:t>
      </w:r>
      <w:proofErr w:type="spellStart"/>
      <w:r w:rsidR="00D437BB" w:rsidRPr="003F11A1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="00D437BB" w:rsidRPr="003F11A1">
        <w:rPr>
          <w:rFonts w:ascii="Times New Roman" w:hAnsi="Times New Roman"/>
          <w:sz w:val="28"/>
          <w:szCs w:val="28"/>
        </w:rPr>
        <w:t xml:space="preserve"> и развития отечественных производственных мощностей. </w:t>
      </w:r>
    </w:p>
    <w:p w:rsidR="00EC6249" w:rsidRPr="003F11A1" w:rsidRDefault="00EC6249" w:rsidP="00EC624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В результате высокой конкуренции за кадры на рынке труда предполага</w:t>
      </w:r>
      <w:r w:rsidRPr="003F11A1">
        <w:rPr>
          <w:rFonts w:ascii="Times New Roman" w:hAnsi="Times New Roman"/>
          <w:sz w:val="28"/>
          <w:szCs w:val="28"/>
        </w:rPr>
        <w:softHyphen/>
        <w:t xml:space="preserve">ется, что фонд заработной платы работников возрастет до 3,8 </w:t>
      </w:r>
      <w:proofErr w:type="gramStart"/>
      <w:r w:rsidRPr="003F11A1">
        <w:rPr>
          <w:rFonts w:ascii="Times New Roman" w:hAnsi="Times New Roman"/>
          <w:sz w:val="28"/>
          <w:szCs w:val="28"/>
        </w:rPr>
        <w:t>трлн</w:t>
      </w:r>
      <w:proofErr w:type="gramEnd"/>
      <w:r w:rsidRPr="003F11A1">
        <w:rPr>
          <w:rFonts w:ascii="Times New Roman" w:hAnsi="Times New Roman"/>
          <w:sz w:val="28"/>
          <w:szCs w:val="28"/>
        </w:rPr>
        <w:t xml:space="preserve"> рублей </w:t>
      </w:r>
      <w:r w:rsidRPr="003F11A1">
        <w:rPr>
          <w:rFonts w:ascii="Times New Roman" w:hAnsi="Times New Roman"/>
          <w:sz w:val="28"/>
          <w:szCs w:val="28"/>
        </w:rPr>
        <w:br/>
        <w:t>к 2036 году, а ежегодный рост показателя в 2025–2036 годах достигнет 110,7 % (в действующих ценах).</w:t>
      </w:r>
    </w:p>
    <w:p w:rsidR="00EC6249" w:rsidRPr="003F11A1" w:rsidRDefault="00EC6249" w:rsidP="00EC6249">
      <w:pPr>
        <w:autoSpaceDE w:val="0"/>
        <w:autoSpaceDN w:val="0"/>
        <w:adjustRightInd w:val="0"/>
        <w:ind w:firstLine="709"/>
        <w:rPr>
          <w:rFonts w:ascii="Times New Roman" w:hAnsi="Times New Roman"/>
          <w:strike/>
          <w:sz w:val="28"/>
          <w:szCs w:val="28"/>
          <w:lang w:eastAsia="ru-RU"/>
        </w:rPr>
      </w:pPr>
      <w:r w:rsidRPr="003F11A1">
        <w:rPr>
          <w:rFonts w:ascii="Times New Roman" w:hAnsi="Times New Roman"/>
          <w:sz w:val="28"/>
          <w:szCs w:val="28"/>
          <w:lang w:eastAsia="ru-RU"/>
        </w:rPr>
        <w:t>Среднегодовой индекс потребительских цен в 2022 году составил 113,2 %, в 2023 году – 106,3 %. Предполагается, что в 2024 году этот показатель может составить 109,0 %, а с 2027 года будет находиться в пределах 104,0 %.</w:t>
      </w:r>
    </w:p>
    <w:p w:rsidR="00D437BB" w:rsidRPr="003F11A1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Учитывая финансовые результаты деятельности хозяйствующих субъек</w:t>
      </w:r>
      <w:r w:rsidRPr="003F11A1">
        <w:rPr>
          <w:rFonts w:ascii="Times New Roman" w:hAnsi="Times New Roman"/>
          <w:sz w:val="28"/>
          <w:szCs w:val="28"/>
        </w:rPr>
        <w:softHyphen/>
        <w:t>тов, осуществляющих деятельность на территории Краснодарского края, опре</w:t>
      </w:r>
      <w:r w:rsidRPr="003F11A1">
        <w:rPr>
          <w:rFonts w:ascii="Times New Roman" w:hAnsi="Times New Roman"/>
          <w:sz w:val="28"/>
          <w:szCs w:val="28"/>
        </w:rPr>
        <w:softHyphen/>
        <w:t>деляющие состояние отраслей реального сектора экономики, объем прибыли прибыльных предприятий Краснодарского края оценивается с положительной динамикой.</w:t>
      </w:r>
      <w:r w:rsidR="003F11A1" w:rsidRPr="003F11A1">
        <w:rPr>
          <w:rFonts w:ascii="Times New Roman" w:hAnsi="Times New Roman"/>
          <w:sz w:val="28"/>
          <w:szCs w:val="28"/>
        </w:rPr>
        <w:t xml:space="preserve"> </w:t>
      </w:r>
      <w:r w:rsidR="00EC6249" w:rsidRPr="003F11A1">
        <w:rPr>
          <w:rFonts w:ascii="Times New Roman" w:hAnsi="Times New Roman"/>
          <w:sz w:val="28"/>
          <w:szCs w:val="28"/>
        </w:rPr>
        <w:t xml:space="preserve">К 2036 году этот показатель может возрасти до 2,6 </w:t>
      </w:r>
      <w:proofErr w:type="gramStart"/>
      <w:r w:rsidR="00EC6249" w:rsidRPr="003F11A1">
        <w:rPr>
          <w:rFonts w:ascii="Times New Roman" w:hAnsi="Times New Roman"/>
          <w:sz w:val="28"/>
          <w:szCs w:val="28"/>
        </w:rPr>
        <w:t>трлн</w:t>
      </w:r>
      <w:proofErr w:type="gramEnd"/>
      <w:r w:rsidR="00EC6249" w:rsidRPr="003F11A1">
        <w:rPr>
          <w:rFonts w:ascii="Times New Roman" w:hAnsi="Times New Roman"/>
          <w:sz w:val="28"/>
          <w:szCs w:val="28"/>
        </w:rPr>
        <w:t xml:space="preserve"> рублей. Среднегодовые темпы роста прибыли в 2025–2036 годах составят 107,5 % (в действующих ценах). При этом большое влияние на прибыль про</w:t>
      </w:r>
      <w:r w:rsidR="00EC6249" w:rsidRPr="003F11A1">
        <w:rPr>
          <w:rFonts w:ascii="Times New Roman" w:hAnsi="Times New Roman"/>
          <w:sz w:val="28"/>
          <w:szCs w:val="28"/>
        </w:rPr>
        <w:softHyphen/>
        <w:t>должат оказ</w:t>
      </w:r>
      <w:r w:rsidR="00EC6249" w:rsidRPr="003F11A1">
        <w:rPr>
          <w:rFonts w:ascii="Times New Roman" w:hAnsi="Times New Roman"/>
          <w:sz w:val="28"/>
          <w:szCs w:val="28"/>
        </w:rPr>
        <w:t>ы</w:t>
      </w:r>
      <w:r w:rsidR="00EC6249" w:rsidRPr="003F11A1">
        <w:rPr>
          <w:rFonts w:ascii="Times New Roman" w:hAnsi="Times New Roman"/>
          <w:sz w:val="28"/>
          <w:szCs w:val="28"/>
        </w:rPr>
        <w:t>вать геополитические и внешнеэкономические факторы, цены на энергоресу</w:t>
      </w:r>
      <w:r w:rsidR="00EC6249" w:rsidRPr="003F11A1">
        <w:rPr>
          <w:rFonts w:ascii="Times New Roman" w:hAnsi="Times New Roman"/>
          <w:sz w:val="28"/>
          <w:szCs w:val="28"/>
        </w:rPr>
        <w:t>р</w:t>
      </w:r>
      <w:r w:rsidR="00EC6249" w:rsidRPr="003F11A1">
        <w:rPr>
          <w:rFonts w:ascii="Times New Roman" w:hAnsi="Times New Roman"/>
          <w:sz w:val="28"/>
          <w:szCs w:val="28"/>
        </w:rPr>
        <w:lastRenderedPageBreak/>
        <w:t>сы, колебания величины обменного курса рубля, инвестиционный климат и уровень инфляции в Краснодарском крае и Российской Федерации.</w:t>
      </w:r>
    </w:p>
    <w:p w:rsidR="00D437BB" w:rsidRPr="003F11A1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 xml:space="preserve">Прогноз объема налоговых и неналоговых доходов консолидированного бюджета Краснодарского края и бюджета Краснодарского края рассчитан с ежегодным приростом исходя из </w:t>
      </w:r>
      <w:r w:rsidR="00010443" w:rsidRPr="003F11A1">
        <w:rPr>
          <w:rFonts w:ascii="Times New Roman" w:hAnsi="Times New Roman"/>
          <w:sz w:val="28"/>
          <w:szCs w:val="28"/>
        </w:rPr>
        <w:t xml:space="preserve">параметров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развития Краснодарского края до 2036 года</w:t>
      </w:r>
      <w:r w:rsidRPr="003F11A1">
        <w:rPr>
          <w:rFonts w:ascii="Times New Roman" w:hAnsi="Times New Roman"/>
          <w:sz w:val="28"/>
          <w:szCs w:val="28"/>
        </w:rPr>
        <w:t>.</w:t>
      </w:r>
    </w:p>
    <w:p w:rsidR="00D437BB" w:rsidRPr="003F11A1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Прогноз объема безвозмездных поступлений в консолидированный бюд</w:t>
      </w:r>
      <w:r w:rsidRPr="003F11A1">
        <w:rPr>
          <w:rFonts w:ascii="Times New Roman" w:hAnsi="Times New Roman"/>
          <w:sz w:val="28"/>
          <w:szCs w:val="28"/>
        </w:rPr>
        <w:softHyphen/>
        <w:t>жет Краснодарского края и бюджет Краснодарского края рассчитан в соответ</w:t>
      </w:r>
      <w:r w:rsidRPr="003F11A1">
        <w:rPr>
          <w:rFonts w:ascii="Times New Roman" w:hAnsi="Times New Roman"/>
          <w:sz w:val="28"/>
          <w:szCs w:val="28"/>
        </w:rPr>
        <w:softHyphen/>
        <w:t>ствии с прогнозными объемами межбюджетных трансфертов, предоставляемых бюджету Краснодарского края из других бюджетов бюджетной системы Рос</w:t>
      </w:r>
      <w:r w:rsidRPr="003F11A1">
        <w:rPr>
          <w:rFonts w:ascii="Times New Roman" w:hAnsi="Times New Roman"/>
          <w:sz w:val="28"/>
          <w:szCs w:val="28"/>
        </w:rPr>
        <w:softHyphen/>
        <w:t xml:space="preserve">сийской Федерации. </w:t>
      </w:r>
      <w:r w:rsidR="00EC6249" w:rsidRPr="003F11A1">
        <w:rPr>
          <w:rFonts w:ascii="Times New Roman" w:hAnsi="Times New Roman"/>
          <w:sz w:val="28"/>
          <w:szCs w:val="28"/>
          <w:lang w:eastAsia="ru-RU"/>
        </w:rPr>
        <w:t>С 2028 года объем безвозмездных поступлений оценивае</w:t>
      </w:r>
      <w:r w:rsidR="00EC6249" w:rsidRPr="003F11A1">
        <w:rPr>
          <w:rFonts w:ascii="Times New Roman" w:hAnsi="Times New Roman"/>
          <w:sz w:val="28"/>
          <w:szCs w:val="28"/>
          <w:lang w:eastAsia="ru-RU"/>
        </w:rPr>
        <w:t>т</w:t>
      </w:r>
      <w:r w:rsidR="00EC6249" w:rsidRPr="003F11A1">
        <w:rPr>
          <w:rFonts w:ascii="Times New Roman" w:hAnsi="Times New Roman"/>
          <w:sz w:val="28"/>
          <w:szCs w:val="28"/>
          <w:lang w:eastAsia="ru-RU"/>
        </w:rPr>
        <w:t>ся на уровне 2027 года.</w:t>
      </w:r>
    </w:p>
    <w:p w:rsidR="00D437BB" w:rsidRPr="003F11A1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F11A1">
        <w:rPr>
          <w:rFonts w:ascii="Times New Roman" w:hAnsi="Times New Roman"/>
          <w:sz w:val="28"/>
          <w:szCs w:val="28"/>
        </w:rPr>
        <w:t>Расчет расходов консолидированного бюджета Краснодарского края и бюджета Краснодарского края осуществлен исходя из принципа сбалансиро</w:t>
      </w:r>
      <w:r w:rsidRPr="003F11A1">
        <w:rPr>
          <w:rFonts w:ascii="Times New Roman" w:hAnsi="Times New Roman"/>
          <w:sz w:val="28"/>
          <w:szCs w:val="28"/>
        </w:rPr>
        <w:softHyphen/>
        <w:t>ванности бюджета с учетом динамики прогнозных показателей объема государ</w:t>
      </w:r>
      <w:r w:rsidRPr="003F11A1">
        <w:rPr>
          <w:rFonts w:ascii="Times New Roman" w:hAnsi="Times New Roman"/>
          <w:sz w:val="28"/>
          <w:szCs w:val="28"/>
        </w:rPr>
        <w:softHyphen/>
        <w:t>ственного долга Краснодарского края, рассчитанного в соответствии с услови</w:t>
      </w:r>
      <w:r w:rsidRPr="003F11A1">
        <w:rPr>
          <w:rFonts w:ascii="Times New Roman" w:hAnsi="Times New Roman"/>
          <w:sz w:val="28"/>
          <w:szCs w:val="28"/>
        </w:rPr>
        <w:softHyphen/>
        <w:t>ями заключенных (планируемых к заключению) соглашений о предоставлении бюджетных кредитов из федерального бюджета, условиями (планируемыми условиями) выпуска государственных ценных бумаг Краснодарского края и графиком амортизации долга по государ</w:t>
      </w:r>
      <w:r w:rsidRPr="003F11A1">
        <w:rPr>
          <w:rFonts w:ascii="Times New Roman" w:hAnsi="Times New Roman"/>
          <w:sz w:val="28"/>
          <w:szCs w:val="28"/>
        </w:rPr>
        <w:softHyphen/>
        <w:t>ственным облигациям Краснодарского</w:t>
      </w:r>
      <w:proofErr w:type="gramEnd"/>
      <w:r w:rsidRPr="003F11A1">
        <w:rPr>
          <w:rFonts w:ascii="Times New Roman" w:hAnsi="Times New Roman"/>
          <w:sz w:val="28"/>
          <w:szCs w:val="28"/>
        </w:rPr>
        <w:t xml:space="preserve"> края.</w:t>
      </w:r>
    </w:p>
    <w:p w:rsidR="00D437BB" w:rsidRPr="003F11A1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В долгосрочной перспективе сохранится адресное оказание мер социаль</w:t>
      </w:r>
      <w:r w:rsidRPr="003F11A1">
        <w:rPr>
          <w:rFonts w:ascii="Times New Roman" w:hAnsi="Times New Roman"/>
          <w:sz w:val="28"/>
          <w:szCs w:val="28"/>
        </w:rPr>
        <w:softHyphen/>
        <w:t>ной поддержки отдельных категорий граждан, продолжится поддержка мате</w:t>
      </w:r>
      <w:r w:rsidRPr="003F11A1">
        <w:rPr>
          <w:rFonts w:ascii="Times New Roman" w:hAnsi="Times New Roman"/>
          <w:sz w:val="28"/>
          <w:szCs w:val="28"/>
        </w:rPr>
        <w:softHyphen/>
        <w:t>ринства и детства, включая поддержку многодетных семей, детей-сирот.</w:t>
      </w:r>
    </w:p>
    <w:p w:rsidR="00D437BB" w:rsidRPr="003F11A1" w:rsidRDefault="00C92E77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90" w:history="1">
        <w:r w:rsidR="00EC6249" w:rsidRPr="003F11A1">
          <w:rPr>
            <w:rFonts w:ascii="Times New Roman" w:eastAsia="Times New Roman" w:hAnsi="Times New Roman"/>
            <w:sz w:val="28"/>
            <w:szCs w:val="28"/>
            <w:lang w:eastAsia="ru-RU"/>
          </w:rPr>
          <w:t>Прогноз</w:t>
        </w:r>
      </w:hyperlink>
      <w:r w:rsidR="00EC6249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характеристик и показателей консолидированного бюджета Краснодар</w:t>
      </w:r>
      <w:r w:rsidR="00EC6249"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края и бюджета Краснодарского края до 2036 года представлен в приложении 1 к Бюджетному прогнозу.</w:t>
      </w:r>
    </w:p>
    <w:p w:rsidR="00604379" w:rsidRPr="003F11A1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4. Подходы к прогнозированию и показатели </w:t>
      </w:r>
    </w:p>
    <w:p w:rsidR="00EC6249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обеспечения </w:t>
      </w:r>
      <w:r w:rsidR="00EC6249" w:rsidRPr="003F11A1">
        <w:rPr>
          <w:rFonts w:ascii="Times New Roman" w:hAnsi="Times New Roman"/>
          <w:sz w:val="28"/>
          <w:szCs w:val="28"/>
        </w:rPr>
        <w:t xml:space="preserve">национальных проектов </w:t>
      </w:r>
    </w:p>
    <w:p w:rsidR="00D437BB" w:rsidRPr="003F11A1" w:rsidRDefault="00EC6249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hAnsi="Times New Roman"/>
          <w:sz w:val="28"/>
          <w:szCs w:val="28"/>
        </w:rPr>
        <w:t>и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37BB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государственных программ </w:t>
      </w:r>
    </w:p>
    <w:p w:rsidR="00D437BB" w:rsidRPr="003F11A1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на период их действия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Большая часть приоритетов социально-экономического развития Красно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дарского края структурирована в рамках государственных программ Красно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дарского края</w:t>
      </w:r>
      <w:r w:rsidR="00EC6249" w:rsidRPr="003F11A1">
        <w:rPr>
          <w:rFonts w:ascii="Times New Roman" w:hAnsi="Times New Roman"/>
          <w:sz w:val="28"/>
          <w:szCs w:val="28"/>
        </w:rPr>
        <w:t>, в состав которых включены сведения о регио</w:t>
      </w:r>
      <w:r w:rsidR="00EC6249" w:rsidRPr="003F11A1">
        <w:rPr>
          <w:rFonts w:ascii="Times New Roman" w:hAnsi="Times New Roman"/>
          <w:sz w:val="28"/>
          <w:szCs w:val="28"/>
        </w:rPr>
        <w:softHyphen/>
        <w:t>нальных проектах, обеспечивающих достижение и (или) вклад в достижение це</w:t>
      </w:r>
      <w:r w:rsidR="00EC6249" w:rsidRPr="003F11A1">
        <w:rPr>
          <w:rFonts w:ascii="Times New Roman" w:hAnsi="Times New Roman"/>
          <w:sz w:val="28"/>
          <w:szCs w:val="28"/>
        </w:rPr>
        <w:softHyphen/>
        <w:t>лей и (или) показ</w:t>
      </w:r>
      <w:r w:rsidR="00EC6249" w:rsidRPr="003F11A1">
        <w:rPr>
          <w:rFonts w:ascii="Times New Roman" w:hAnsi="Times New Roman"/>
          <w:sz w:val="28"/>
          <w:szCs w:val="28"/>
        </w:rPr>
        <w:t>а</w:t>
      </w:r>
      <w:r w:rsidR="00EC6249" w:rsidRPr="003F11A1">
        <w:rPr>
          <w:rFonts w:ascii="Times New Roman" w:hAnsi="Times New Roman"/>
          <w:sz w:val="28"/>
          <w:szCs w:val="28"/>
        </w:rPr>
        <w:t>телей и реализацию мероприятий (результатов) федеральных проектов, вход</w:t>
      </w:r>
      <w:r w:rsidR="00EC6249" w:rsidRPr="003F11A1">
        <w:rPr>
          <w:rFonts w:ascii="Times New Roman" w:hAnsi="Times New Roman"/>
          <w:sz w:val="28"/>
          <w:szCs w:val="28"/>
        </w:rPr>
        <w:t>я</w:t>
      </w:r>
      <w:r w:rsidR="00EC6249" w:rsidRPr="003F11A1">
        <w:rPr>
          <w:rFonts w:ascii="Times New Roman" w:hAnsi="Times New Roman"/>
          <w:sz w:val="28"/>
          <w:szCs w:val="28"/>
        </w:rPr>
        <w:t>щих в состав национальных проектов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Перечень государственных программ Краснодарского края утвержден по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становлением главы администрации (губернатора) Краснодарского края 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br/>
        <w:t>от 1 июля 2013 г. № 685.</w:t>
      </w:r>
    </w:p>
    <w:p w:rsidR="00D437BB" w:rsidRPr="003F11A1" w:rsidRDefault="00EC6249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trike/>
          <w:sz w:val="28"/>
          <w:szCs w:val="28"/>
        </w:rPr>
      </w:pPr>
      <w:r w:rsidRPr="003F11A1">
        <w:rPr>
          <w:rFonts w:ascii="Times New Roman" w:hAnsi="Times New Roman"/>
          <w:sz w:val="28"/>
          <w:szCs w:val="28"/>
        </w:rPr>
        <w:t>Поскольку сроки реализации государственных программ Краснодар</w:t>
      </w:r>
      <w:r w:rsidRPr="003F11A1">
        <w:rPr>
          <w:rFonts w:ascii="Times New Roman" w:hAnsi="Times New Roman"/>
          <w:sz w:val="28"/>
          <w:szCs w:val="28"/>
        </w:rPr>
        <w:softHyphen/>
        <w:t>ского края и национальных проектов, реализация которых осуществляется на терр</w:t>
      </w:r>
      <w:r w:rsidRPr="003F11A1">
        <w:rPr>
          <w:rFonts w:ascii="Times New Roman" w:hAnsi="Times New Roman"/>
          <w:sz w:val="28"/>
          <w:szCs w:val="28"/>
        </w:rPr>
        <w:t>и</w:t>
      </w:r>
      <w:r w:rsidRPr="003F11A1">
        <w:rPr>
          <w:rFonts w:ascii="Times New Roman" w:hAnsi="Times New Roman"/>
          <w:sz w:val="28"/>
          <w:szCs w:val="28"/>
        </w:rPr>
        <w:t>тории Краснодарского края, не выходят за пределы 2030 года, расчет по</w:t>
      </w:r>
      <w:r w:rsidRPr="003F11A1">
        <w:rPr>
          <w:rFonts w:ascii="Times New Roman" w:hAnsi="Times New Roman"/>
          <w:sz w:val="28"/>
          <w:szCs w:val="28"/>
        </w:rPr>
        <w:softHyphen/>
      </w:r>
      <w:r w:rsidRPr="003F11A1">
        <w:rPr>
          <w:rFonts w:ascii="Times New Roman" w:hAnsi="Times New Roman"/>
          <w:sz w:val="28"/>
          <w:szCs w:val="28"/>
        </w:rPr>
        <w:lastRenderedPageBreak/>
        <w:t>казателей их финансового обеспечения осуществлен на период до 2030 года. Показатели финансового обеспечения национальных проектов и государствен</w:t>
      </w:r>
      <w:r w:rsidRPr="003F11A1">
        <w:rPr>
          <w:rFonts w:ascii="Times New Roman" w:hAnsi="Times New Roman"/>
          <w:sz w:val="28"/>
          <w:szCs w:val="28"/>
        </w:rPr>
        <w:softHyphen/>
        <w:t>ных программ Краснодарского края за пределами 2027 года оцениваются на уровне 2027 года.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t>Основная часть программных расходов приходится на реализацию госу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дарственных программ Краснодарского края в области социальной сферы, та</w:t>
      </w:r>
      <w:r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  <w:t>ких как "Социальная поддержка граждан", "Развитие образования", "Развитие здравоохранения".</w:t>
      </w:r>
    </w:p>
    <w:p w:rsidR="00D437BB" w:rsidRPr="003F11A1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F11A1">
        <w:rPr>
          <w:rFonts w:ascii="Times New Roman" w:eastAsia="Times New Roman" w:hAnsi="Times New Roman" w:cs="Calibri"/>
          <w:sz w:val="28"/>
          <w:szCs w:val="28"/>
          <w:lang w:eastAsia="ru-RU"/>
        </w:rPr>
        <w:t>Главными целями указанных государственных программ Краснодарского края являются:</w:t>
      </w:r>
    </w:p>
    <w:p w:rsidR="00604379" w:rsidRPr="003F11A1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F11A1">
        <w:rPr>
          <w:rFonts w:ascii="Times New Roman" w:hAnsi="Times New Roman"/>
          <w:sz w:val="28"/>
          <w:szCs w:val="28"/>
          <w:lang w:eastAsia="ru-RU"/>
        </w:rPr>
        <w:t>повышен уровень социального обеспечения граждан – получателей мер социальной поддержки, государственных социальных и страховых гарантий, направленных на рост их благосостояния; обеспечена социаль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ная поддержка семей при рождении детей; повышена доступность социального обслуживания населения и сохраняется на уровне 100 %;</w:t>
      </w:r>
    </w:p>
    <w:p w:rsidR="00604379" w:rsidRPr="003F11A1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F11A1">
        <w:rPr>
          <w:rFonts w:ascii="Times New Roman" w:hAnsi="Times New Roman"/>
          <w:sz w:val="28"/>
          <w:szCs w:val="28"/>
          <w:lang w:eastAsia="ru-RU"/>
        </w:rPr>
        <w:t>предоставление гражданам широких возможностей для получения до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школьного, начального общего, основного общего и среднего общего образова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ния, дополнительного образования детей, среднего профессионального образо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вания, профессиональной подготовки и переподготовки на протяжении всей жизни в соответствии с потребностями рынка труда; формирование эффектив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ной системы выявления, поддержки и развития способностей и талантов у де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тей и молодежи, направленной на самоопределение и профессиональную ори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ентацию;</w:t>
      </w:r>
      <w:proofErr w:type="gramEnd"/>
      <w:r w:rsidRPr="003F11A1">
        <w:rPr>
          <w:rFonts w:ascii="Times New Roman" w:hAnsi="Times New Roman"/>
          <w:sz w:val="28"/>
          <w:szCs w:val="28"/>
          <w:lang w:eastAsia="ru-RU"/>
        </w:rPr>
        <w:t xml:space="preserve"> развитие системы кадрового обеспечения сферы образования, позво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ляющей каждому педагогу повысить уровень профессионального мастерства на протяжении всей профессиональной деятельности; развитие и поддержка науч</w:t>
      </w:r>
      <w:r w:rsidRPr="003F11A1">
        <w:rPr>
          <w:rFonts w:ascii="Times New Roman" w:hAnsi="Times New Roman"/>
          <w:sz w:val="28"/>
          <w:szCs w:val="28"/>
          <w:lang w:eastAsia="ru-RU"/>
        </w:rPr>
        <w:softHyphen/>
        <w:t>ной и научно-технической деятельности в Краснодарском крае;</w:t>
      </w:r>
    </w:p>
    <w:p w:rsidR="00604379" w:rsidRPr="003F11A1" w:rsidRDefault="00604379" w:rsidP="00604379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F11A1">
        <w:rPr>
          <w:rFonts w:ascii="Times New Roman" w:hAnsi="Times New Roman"/>
          <w:sz w:val="28"/>
          <w:szCs w:val="28"/>
          <w:lang w:eastAsia="ru-RU"/>
        </w:rPr>
        <w:t>снижение смертности от всех причин до 11,5 на 1000 населения к 2030 году; повышение ожидаемой продолжительности жизни до 78 лет к 2030 году; удовлетворенность доступностью медицинской помощи.</w:t>
      </w:r>
    </w:p>
    <w:p w:rsidR="00D437BB" w:rsidRPr="003F11A1" w:rsidRDefault="00C92E77" w:rsidP="00604379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246" w:history="1">
        <w:r w:rsidR="00D437BB" w:rsidRPr="003F11A1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="00D437BB" w:rsidRPr="003F11A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обеспечения государственных программ Кра</w:t>
      </w:r>
      <w:r w:rsidR="00D437BB" w:rsidRPr="003F11A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D09FE" w:rsidRPr="003F11A1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0D09FE" w:rsidRPr="003F11A1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D437BB" w:rsidRPr="003F11A1">
        <w:rPr>
          <w:rFonts w:ascii="Times New Roman" w:eastAsia="Times New Roman" w:hAnsi="Times New Roman"/>
          <w:sz w:val="28"/>
          <w:szCs w:val="28"/>
          <w:lang w:eastAsia="ru-RU"/>
        </w:rPr>
        <w:t>дарского края на период их действия представлены в приложении 2 к Бю</w:t>
      </w:r>
      <w:r w:rsidR="00D437BB" w:rsidRPr="003F11A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437BB" w:rsidRPr="003F11A1">
        <w:rPr>
          <w:rFonts w:ascii="Times New Roman" w:eastAsia="Times New Roman" w:hAnsi="Times New Roman"/>
          <w:sz w:val="28"/>
          <w:szCs w:val="28"/>
          <w:lang w:eastAsia="ru-RU"/>
        </w:rPr>
        <w:t>жетному прогнозу.</w:t>
      </w:r>
    </w:p>
    <w:p w:rsidR="00D437BB" w:rsidRDefault="00EC624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11A1">
        <w:rPr>
          <w:rFonts w:ascii="Times New Roman" w:hAnsi="Times New Roman"/>
          <w:sz w:val="28"/>
          <w:szCs w:val="28"/>
        </w:rPr>
        <w:t>Показатели финансового обеспечения национальных проектов на период их действия представлены в приложении 3 к Бюджетному прогнозу.</w:t>
      </w:r>
    </w:p>
    <w:p w:rsidR="00604379" w:rsidRPr="0029791B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064565" w:rsidRDefault="00D437BB" w:rsidP="0006456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 xml:space="preserve">Министр финансов </w:t>
      </w:r>
      <w:r w:rsidRPr="00D437BB">
        <w:rPr>
          <w:rFonts w:ascii="Times New Roman" w:hAnsi="Times New Roman"/>
          <w:sz w:val="28"/>
          <w:szCs w:val="28"/>
        </w:rPr>
        <w:br/>
        <w:t>Краснодарского края</w:t>
      </w:r>
    </w:p>
    <w:p w:rsidR="00D437BB" w:rsidRPr="00D437BB" w:rsidRDefault="00D437BB" w:rsidP="00064565">
      <w:pPr>
        <w:autoSpaceDE w:val="0"/>
        <w:autoSpaceDN w:val="0"/>
        <w:adjustRightInd w:val="0"/>
        <w:jc w:val="right"/>
      </w:pPr>
      <w:r w:rsidRPr="00D437BB">
        <w:rPr>
          <w:rFonts w:ascii="Times New Roman" w:hAnsi="Times New Roman"/>
          <w:sz w:val="28"/>
          <w:szCs w:val="28"/>
        </w:rPr>
        <w:t>А.В. Кнышов</w:t>
      </w:r>
    </w:p>
    <w:p w:rsidR="00D437BB" w:rsidRDefault="00D437BB" w:rsidP="00D437BB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D437BB" w:rsidSect="00634C58">
          <w:headerReference w:type="default" r:id="rId14"/>
          <w:footerReference w:type="default" r:id="rId15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9747"/>
        <w:gridCol w:w="5003"/>
      </w:tblGrid>
      <w:tr w:rsidR="00FD62BA" w:rsidRPr="00D437BB" w:rsidTr="003F11A1">
        <w:tc>
          <w:tcPr>
            <w:tcW w:w="9747" w:type="dxa"/>
            <w:shd w:val="clear" w:color="auto" w:fill="auto"/>
          </w:tcPr>
          <w:p w:rsidR="00FD62BA" w:rsidRPr="00634C58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3" w:type="dxa"/>
            <w:shd w:val="clear" w:color="auto" w:fill="auto"/>
          </w:tcPr>
          <w:p w:rsidR="00FD62BA" w:rsidRPr="00634C58" w:rsidRDefault="00FD62BA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FD62BA" w:rsidRPr="00634C58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FD62BA" w:rsidRPr="00634C58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на </w:t>
            </w:r>
            <w:proofErr w:type="gramStart"/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FD62BA" w:rsidRPr="00634C58" w:rsidRDefault="00FD62BA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FD62BA" w:rsidRPr="00E56AC9" w:rsidRDefault="00FD62BA" w:rsidP="00FD62BA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D62BA" w:rsidRPr="00D437BB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90"/>
      <w:bookmarkEnd w:id="0"/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</w:t>
      </w:r>
    </w:p>
    <w:p w:rsidR="00FD62BA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основных характеристик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показателей </w:t>
      </w: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консолидированного бюджета </w:t>
      </w:r>
    </w:p>
    <w:p w:rsidR="00FD62BA" w:rsidRPr="00D437BB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Краснодарского края и бюджета Краснодарского края</w:t>
      </w:r>
    </w:p>
    <w:p w:rsidR="00FD62BA" w:rsidRPr="00114CF6" w:rsidRDefault="00FD62BA" w:rsidP="00FD62BA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D62BA" w:rsidRPr="00D437BB" w:rsidRDefault="00FD62BA" w:rsidP="00FD62BA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444"/>
        <w:gridCol w:w="742"/>
        <w:gridCol w:w="784"/>
        <w:gridCol w:w="741"/>
        <w:gridCol w:w="756"/>
        <w:gridCol w:w="742"/>
        <w:gridCol w:w="742"/>
        <w:gridCol w:w="784"/>
        <w:gridCol w:w="756"/>
        <w:gridCol w:w="672"/>
        <w:gridCol w:w="783"/>
        <w:gridCol w:w="770"/>
        <w:gridCol w:w="784"/>
        <w:gridCol w:w="910"/>
        <w:gridCol w:w="802"/>
      </w:tblGrid>
      <w:tr w:rsidR="00FD62BA" w:rsidRPr="001B6BBB" w:rsidTr="003F11A1">
        <w:trPr>
          <w:trHeight w:val="318"/>
          <w:tblHeader/>
        </w:trPr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FD62BA" w:rsidRPr="001B6BBB" w:rsidRDefault="00FD62BA" w:rsidP="003F11A1">
            <w:pPr>
              <w:widowControl w:val="0"/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4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8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41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56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4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4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8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56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67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783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 год</w:t>
            </w:r>
          </w:p>
        </w:tc>
        <w:tc>
          <w:tcPr>
            <w:tcW w:w="77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 год</w:t>
            </w:r>
          </w:p>
        </w:tc>
        <w:tc>
          <w:tcPr>
            <w:tcW w:w="78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 год</w:t>
            </w:r>
          </w:p>
        </w:tc>
        <w:tc>
          <w:tcPr>
            <w:tcW w:w="91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 год</w:t>
            </w:r>
          </w:p>
        </w:tc>
        <w:tc>
          <w:tcPr>
            <w:tcW w:w="80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 год</w:t>
            </w:r>
          </w:p>
        </w:tc>
      </w:tr>
    </w:tbl>
    <w:p w:rsidR="00FD62BA" w:rsidRPr="001B6BBB" w:rsidRDefault="00FD62BA" w:rsidP="00FD62BA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450"/>
        <w:gridCol w:w="750"/>
        <w:gridCol w:w="760"/>
        <w:gridCol w:w="749"/>
        <w:gridCol w:w="755"/>
        <w:gridCol w:w="749"/>
        <w:gridCol w:w="749"/>
        <w:gridCol w:w="783"/>
        <w:gridCol w:w="749"/>
        <w:gridCol w:w="664"/>
        <w:gridCol w:w="784"/>
        <w:gridCol w:w="784"/>
        <w:gridCol w:w="784"/>
        <w:gridCol w:w="904"/>
        <w:gridCol w:w="798"/>
      </w:tblGrid>
      <w:tr w:rsidR="00FD62BA" w:rsidRPr="001B6BBB" w:rsidTr="003F11A1">
        <w:trPr>
          <w:tblHeader/>
        </w:trPr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5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9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9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3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9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4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8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D62BA" w:rsidRPr="001B6BBB" w:rsidTr="003F11A1">
        <w:tc>
          <w:tcPr>
            <w:tcW w:w="14694" w:type="dxa"/>
            <w:gridSpan w:val="16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Консолидированный бюджет Краснодарского края</w:t>
            </w:r>
          </w:p>
        </w:tc>
      </w:tr>
      <w:tr w:rsidR="00FD62BA" w:rsidRPr="001B6BBB" w:rsidTr="003F11A1">
        <w:tc>
          <w:tcPr>
            <w:tcW w:w="482" w:type="dxa"/>
            <w:tcBorders>
              <w:bottom w:val="nil"/>
            </w:tcBorders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573,1</w:t>
            </w: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624,7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683,3</w:t>
            </w: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698,8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755,5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809,3</w:t>
            </w: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866,4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927,0</w:t>
            </w: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992,2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1058,6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1129,7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1205,8</w:t>
            </w:r>
          </w:p>
        </w:tc>
        <w:tc>
          <w:tcPr>
            <w:tcW w:w="904" w:type="dxa"/>
            <w:vAlign w:val="center"/>
          </w:tcPr>
          <w:p w:rsidR="00FD62BA" w:rsidRPr="001B6BBB" w:rsidRDefault="00FD62BA" w:rsidP="00C92E77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1289,</w:t>
            </w:r>
            <w:bookmarkStart w:id="1" w:name="_GoBack"/>
            <w:bookmarkEnd w:id="1"/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1378,3</w:t>
            </w:r>
          </w:p>
        </w:tc>
      </w:tr>
      <w:tr w:rsidR="00FD62BA" w:rsidRPr="001B6BBB" w:rsidTr="003F11A1">
        <w:tc>
          <w:tcPr>
            <w:tcW w:w="482" w:type="dxa"/>
            <w:tcBorders>
              <w:top w:val="nil"/>
              <w:bottom w:val="nil"/>
            </w:tcBorders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2BA" w:rsidRPr="001B6BBB" w:rsidTr="003F11A1">
        <w:tc>
          <w:tcPr>
            <w:tcW w:w="482" w:type="dxa"/>
            <w:tcBorders>
              <w:top w:val="nil"/>
            </w:tcBorders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75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458,2</w:t>
            </w:r>
          </w:p>
        </w:tc>
        <w:tc>
          <w:tcPr>
            <w:tcW w:w="76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538,7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615,2</w:t>
            </w:r>
          </w:p>
        </w:tc>
        <w:tc>
          <w:tcPr>
            <w:tcW w:w="755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697,8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751,6</w:t>
            </w:r>
          </w:p>
        </w:tc>
        <w:tc>
          <w:tcPr>
            <w:tcW w:w="783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808,7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869,3</w:t>
            </w:r>
          </w:p>
        </w:tc>
        <w:tc>
          <w:tcPr>
            <w:tcW w:w="66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934,5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1000,9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1072,0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1148,1</w:t>
            </w:r>
          </w:p>
        </w:tc>
        <w:tc>
          <w:tcPr>
            <w:tcW w:w="90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1231,9</w:t>
            </w:r>
          </w:p>
        </w:tc>
        <w:tc>
          <w:tcPr>
            <w:tcW w:w="798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1320,6</w:t>
            </w:r>
          </w:p>
        </w:tc>
      </w:tr>
      <w:tr w:rsidR="00FD62BA" w:rsidRPr="001B6BBB" w:rsidTr="003F11A1"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694,4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746,9</w:t>
            </w: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689,2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745,2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794,5</w:t>
            </w: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851,8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909,9</w:t>
            </w: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975,1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1044,0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1115,1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1191,2</w:t>
            </w: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1279,3</w:t>
            </w: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1367,9</w:t>
            </w:r>
          </w:p>
        </w:tc>
      </w:tr>
      <w:tr w:rsidR="00FD62BA" w:rsidRPr="001B6BBB" w:rsidTr="003F11A1">
        <w:trPr>
          <w:trHeight w:val="206"/>
        </w:trPr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(-)/</w:t>
            </w:r>
            <w:proofErr w:type="gram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профицит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-64,4</w:t>
            </w: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-69,7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-63,6</w:t>
            </w: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FD62BA" w:rsidRPr="001B6BBB" w:rsidTr="003F11A1">
        <w:tc>
          <w:tcPr>
            <w:tcW w:w="14694" w:type="dxa"/>
            <w:gridSpan w:val="16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Краснодарского края</w:t>
            </w:r>
          </w:p>
        </w:tc>
      </w:tr>
      <w:tr w:rsidR="00FD62BA" w:rsidRPr="001B6BBB" w:rsidTr="003F11A1">
        <w:tc>
          <w:tcPr>
            <w:tcW w:w="482" w:type="dxa"/>
            <w:tcBorders>
              <w:bottom w:val="nil"/>
            </w:tcBorders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500,7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534,8</w:t>
            </w: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538,8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623,8</w:t>
            </w: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666,8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712,5</w:t>
            </w: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761,6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811,5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865,1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922,4</w:t>
            </w: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985,5</w:t>
            </w: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1052,3</w:t>
            </w:r>
          </w:p>
        </w:tc>
      </w:tr>
      <w:tr w:rsidR="00FD62BA" w:rsidRPr="001B6BBB" w:rsidTr="003F11A1">
        <w:tc>
          <w:tcPr>
            <w:tcW w:w="482" w:type="dxa"/>
            <w:tcBorders>
              <w:top w:val="nil"/>
              <w:bottom w:val="nil"/>
            </w:tcBorders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62BA" w:rsidRPr="001B6BBB" w:rsidTr="003F11A1">
        <w:tc>
          <w:tcPr>
            <w:tcW w:w="482" w:type="dxa"/>
            <w:tcBorders>
              <w:top w:val="nil"/>
            </w:tcBorders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75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349,2</w:t>
            </w:r>
          </w:p>
        </w:tc>
        <w:tc>
          <w:tcPr>
            <w:tcW w:w="76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414,4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466,4</w:t>
            </w:r>
          </w:p>
        </w:tc>
        <w:tc>
          <w:tcPr>
            <w:tcW w:w="755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490,1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525,6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566,1</w:t>
            </w:r>
          </w:p>
        </w:tc>
        <w:tc>
          <w:tcPr>
            <w:tcW w:w="783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609,1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654,8</w:t>
            </w:r>
          </w:p>
        </w:tc>
        <w:tc>
          <w:tcPr>
            <w:tcW w:w="66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703,9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753,8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807,4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864,7</w:t>
            </w:r>
          </w:p>
        </w:tc>
        <w:tc>
          <w:tcPr>
            <w:tcW w:w="90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927,8</w:t>
            </w:r>
          </w:p>
        </w:tc>
        <w:tc>
          <w:tcPr>
            <w:tcW w:w="798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994,6</w:t>
            </w:r>
          </w:p>
        </w:tc>
      </w:tr>
      <w:tr w:rsidR="00FD62BA" w:rsidRPr="001B6BBB" w:rsidTr="003F11A1"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528,7</w:t>
            </w: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570,4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599,3</w:t>
            </w: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530,1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574,8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614,3</w:t>
            </w: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659,3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752,7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803,5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857,2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914,5</w:t>
            </w: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977,9</w:t>
            </w: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1045,2</w:t>
            </w:r>
          </w:p>
        </w:tc>
      </w:tr>
      <w:tr w:rsidR="00FD62BA" w:rsidRPr="001B6BBB" w:rsidTr="003F11A1"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(-)/</w:t>
            </w:r>
            <w:proofErr w:type="gram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профицит</w:t>
            </w:r>
          </w:p>
        </w:tc>
        <w:tc>
          <w:tcPr>
            <w:tcW w:w="75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-64,4</w:t>
            </w:r>
          </w:p>
        </w:tc>
        <w:tc>
          <w:tcPr>
            <w:tcW w:w="760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-69,7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-64,5</w:t>
            </w:r>
          </w:p>
        </w:tc>
        <w:tc>
          <w:tcPr>
            <w:tcW w:w="755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8,7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83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49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66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78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904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98" w:type="dxa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FD62BA" w:rsidRPr="001B6BBB" w:rsidTr="003F11A1"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долг Красно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на 1 января оче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редного финансового года</w:t>
            </w:r>
          </w:p>
        </w:tc>
        <w:tc>
          <w:tcPr>
            <w:tcW w:w="75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76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181,5</w:t>
            </w:r>
          </w:p>
        </w:tc>
        <w:tc>
          <w:tcPr>
            <w:tcW w:w="755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171,9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146,9</w:t>
            </w:r>
          </w:p>
        </w:tc>
        <w:tc>
          <w:tcPr>
            <w:tcW w:w="783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66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98,1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83,5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90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798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33,6</w:t>
            </w:r>
          </w:p>
        </w:tc>
      </w:tr>
      <w:tr w:rsidR="00FD62BA" w:rsidRPr="001B6BBB" w:rsidTr="003F11A1">
        <w:trPr>
          <w:cantSplit/>
        </w:trPr>
        <w:tc>
          <w:tcPr>
            <w:tcW w:w="482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5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обязатель</w:t>
            </w:r>
            <w:proofErr w:type="gram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Кр</w:t>
            </w:r>
            <w:proofErr w:type="gram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аснодарского края, возника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при исполнении концес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сионных соглашений (в размере платы </w:t>
            </w:r>
            <w:proofErr w:type="spell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концедента</w:t>
            </w:r>
            <w:proofErr w:type="spell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капиталь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гранта), обязательств Краснодарского края перед юридическими лицами, являю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щимися стороной соглашений о государственно-частном парт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нерстве, обязательств Красно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по уплате лизин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платежей по договорам финансовой аренды (лизинга), заключенных начиная с 1 января 2025 г.</w:t>
            </w:r>
          </w:p>
        </w:tc>
        <w:tc>
          <w:tcPr>
            <w:tcW w:w="75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60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55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3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9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8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04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98" w:type="dxa"/>
            <w:vAlign w:val="bottom"/>
          </w:tcPr>
          <w:p w:rsidR="00FD62BA" w:rsidRPr="001B6BBB" w:rsidRDefault="00FD62BA" w:rsidP="003F11A1">
            <w:pPr>
              <w:jc w:val="right"/>
              <w:rPr>
                <w:rFonts w:asciiTheme="minorHAnsi" w:eastAsiaTheme="minorHAnsi" w:hAnsiTheme="minorHAnsi" w:cstheme="minorBidi"/>
              </w:rPr>
            </w:pPr>
            <w:r w:rsidRPr="001B6B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D437BB" w:rsidRPr="00D437BB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604379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634C58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634C58" w:rsidSect="004D778B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А.В. Кнышов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5039"/>
      </w:tblGrid>
      <w:tr w:rsidR="00FD62BA" w:rsidRPr="00D437BB" w:rsidTr="003F11A1">
        <w:tc>
          <w:tcPr>
            <w:tcW w:w="9747" w:type="dxa"/>
            <w:shd w:val="clear" w:color="auto" w:fill="auto"/>
          </w:tcPr>
          <w:p w:rsidR="00FD62BA" w:rsidRPr="00634C58" w:rsidRDefault="00FD62BA" w:rsidP="003F11A1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shd w:val="clear" w:color="auto" w:fill="auto"/>
          </w:tcPr>
          <w:p w:rsidR="00FD62BA" w:rsidRPr="00634C58" w:rsidRDefault="00FD62BA" w:rsidP="003F11A1">
            <w:pPr>
              <w:widowControl w:val="0"/>
              <w:autoSpaceDE w:val="0"/>
              <w:autoSpaceDN w:val="0"/>
              <w:ind w:firstLine="34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2 </w:t>
            </w:r>
          </w:p>
          <w:p w:rsidR="00FD62BA" w:rsidRPr="00634C58" w:rsidRDefault="00FD62BA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FD62BA" w:rsidRPr="00634C58" w:rsidRDefault="00FD62BA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на </w:t>
            </w:r>
            <w:proofErr w:type="gramStart"/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FD62BA" w:rsidRPr="00634C58" w:rsidRDefault="00FD62BA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FD62BA" w:rsidRPr="00D437BB" w:rsidRDefault="00FD62BA" w:rsidP="00FD62BA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62BA" w:rsidRPr="00F23700" w:rsidRDefault="00FD62BA" w:rsidP="00FD62BA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10"/>
          <w:szCs w:val="28"/>
          <w:lang w:eastAsia="ru-RU"/>
        </w:rPr>
      </w:pPr>
    </w:p>
    <w:p w:rsidR="00FD62BA" w:rsidRPr="00D437BB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P246"/>
      <w:bookmarkEnd w:id="2"/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ПОКАЗАТЕЛИ</w:t>
      </w:r>
    </w:p>
    <w:p w:rsidR="00FD62BA" w:rsidRPr="00D437BB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финансового обеспечения государственных программ Краснодарского края </w:t>
      </w:r>
    </w:p>
    <w:p w:rsidR="00FD62BA" w:rsidRPr="00D437BB" w:rsidRDefault="00FD62BA" w:rsidP="00FD62B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на период их действия</w:t>
      </w:r>
    </w:p>
    <w:p w:rsidR="00FD62BA" w:rsidRDefault="00FD62BA" w:rsidP="00FD62BA">
      <w:pPr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5514"/>
        <w:gridCol w:w="1016"/>
        <w:gridCol w:w="1176"/>
        <w:gridCol w:w="1014"/>
        <w:gridCol w:w="1014"/>
        <w:gridCol w:w="1161"/>
        <w:gridCol w:w="1044"/>
        <w:gridCol w:w="1132"/>
        <w:gridCol w:w="1017"/>
      </w:tblGrid>
      <w:tr w:rsidR="00FD62BA" w:rsidRPr="001B6BBB" w:rsidTr="003F11A1">
        <w:trPr>
          <w:trHeight w:val="225"/>
        </w:trPr>
        <w:tc>
          <w:tcPr>
            <w:tcW w:w="608" w:type="dxa"/>
            <w:vMerge w:val="restart"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1" w:type="dxa"/>
            <w:vMerge w:val="restart"/>
            <w:vAlign w:val="center"/>
          </w:tcPr>
          <w:p w:rsidR="00FD62BA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государственной программы </w:t>
            </w:r>
          </w:p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8750" w:type="dxa"/>
            <w:gridSpan w:val="8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gramStart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FD62BA" w:rsidRPr="001B6BBB" w:rsidTr="003F11A1">
        <w:trPr>
          <w:trHeight w:val="330"/>
        </w:trPr>
        <w:tc>
          <w:tcPr>
            <w:tcW w:w="608" w:type="dxa"/>
            <w:vMerge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vMerge/>
            <w:vAlign w:val="center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00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35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35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85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5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5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38" w:type="dxa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FD62BA" w:rsidRPr="001B6BBB" w:rsidRDefault="00FD62BA" w:rsidP="00FD62BA">
      <w:pPr>
        <w:widowControl w:val="0"/>
        <w:autoSpaceDE w:val="0"/>
        <w:autoSpaceDN w:val="0"/>
        <w:ind w:firstLine="709"/>
        <w:contextualSpacing/>
        <w:jc w:val="right"/>
        <w:rPr>
          <w:rFonts w:ascii="Times New Roman" w:eastAsia="Times New Roman" w:hAnsi="Times New Roman"/>
          <w:sz w:val="2"/>
          <w:szCs w:val="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5523"/>
        <w:gridCol w:w="1008"/>
        <w:gridCol w:w="1176"/>
        <w:gridCol w:w="1017"/>
        <w:gridCol w:w="1017"/>
        <w:gridCol w:w="1161"/>
        <w:gridCol w:w="1043"/>
        <w:gridCol w:w="1140"/>
        <w:gridCol w:w="1011"/>
      </w:tblGrid>
      <w:tr w:rsidR="00FD62BA" w:rsidRPr="001B6BBB" w:rsidTr="003F11A1">
        <w:trPr>
          <w:tblHeader/>
        </w:trPr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FD62BA" w:rsidRPr="001B6BBB" w:rsidTr="003F11A1">
        <w:trPr>
          <w:trHeight w:val="300"/>
        </w:trPr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здравоохранения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75954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85726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96944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97509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104499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104499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104499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104499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83814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104353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121690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124552</w:t>
            </w:r>
          </w:p>
        </w:tc>
        <w:tc>
          <w:tcPr>
            <w:tcW w:w="395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128509</w:t>
            </w:r>
          </w:p>
        </w:tc>
        <w:tc>
          <w:tcPr>
            <w:tcW w:w="355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128509</w:t>
            </w:r>
          </w:p>
        </w:tc>
        <w:tc>
          <w:tcPr>
            <w:tcW w:w="388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128509</w:t>
            </w:r>
          </w:p>
        </w:tc>
        <w:tc>
          <w:tcPr>
            <w:tcW w:w="344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128509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70320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75850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78058</w:t>
            </w:r>
          </w:p>
        </w:tc>
        <w:tc>
          <w:tcPr>
            <w:tcW w:w="395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80400</w:t>
            </w:r>
          </w:p>
        </w:tc>
        <w:tc>
          <w:tcPr>
            <w:tcW w:w="355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80400</w:t>
            </w:r>
          </w:p>
        </w:tc>
        <w:tc>
          <w:tcPr>
            <w:tcW w:w="388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80400</w:t>
            </w:r>
          </w:p>
        </w:tc>
        <w:tc>
          <w:tcPr>
            <w:tcW w:w="344" w:type="pct"/>
            <w:vAlign w:val="center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80400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163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Дети Кубани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6198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6104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Комплексное и устойчивое развитие Краснодар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ского края в сфере строительства и архитектуры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4322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7142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7142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7142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7142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2221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2976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2404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2453</w:t>
            </w:r>
          </w:p>
        </w:tc>
      </w:tr>
      <w:tr w:rsidR="00FD62BA" w:rsidRPr="001B6BBB" w:rsidTr="003F11A1">
        <w:trPr>
          <w:trHeight w:val="256"/>
        </w:trPr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5032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5709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6404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5208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4818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4818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4818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4818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6459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5890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5347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5294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5294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5294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5294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Охрана окружающей среды, воспроизводство и 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пользование природных ресурсов, развитие лесного хозяйства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3233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2903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2470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2859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2859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2859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2859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9249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9740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8742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8380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8380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8380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8380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жилищно-коммунального хозяйства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27988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80367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13222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10134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10134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10134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10134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Социально-экономическое и инновационное разви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тие Краснодарского края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13873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5372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1253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1220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816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816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816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816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Региональная политика и развитие гражданского </w:t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общества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1108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1943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1955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1932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1932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1932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1932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1932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Казачество Кубани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1451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1767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1717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1717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1717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1717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1717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9" w:type="pct"/>
          </w:tcPr>
          <w:p w:rsidR="00FD62BA" w:rsidRPr="001B6BBB" w:rsidRDefault="00FD62BA" w:rsidP="003F11A1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санаторно-курортного и туристского 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плекса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2169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1214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823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823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823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823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3F11A1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823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FD62BA" w:rsidRPr="001B6BBB" w:rsidTr="003F11A1">
        <w:trPr>
          <w:trHeight w:val="70"/>
        </w:trPr>
        <w:tc>
          <w:tcPr>
            <w:tcW w:w="203" w:type="pct"/>
            <w:noWrap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9" w:type="pct"/>
            <w:noWrap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общество Кубани</w:t>
            </w:r>
          </w:p>
        </w:tc>
        <w:tc>
          <w:tcPr>
            <w:tcW w:w="343" w:type="pct"/>
            <w:noWrap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400" w:type="pct"/>
            <w:noWrap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3686</w:t>
            </w:r>
          </w:p>
        </w:tc>
        <w:tc>
          <w:tcPr>
            <w:tcW w:w="346" w:type="pct"/>
            <w:noWrap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3525</w:t>
            </w:r>
          </w:p>
        </w:tc>
        <w:tc>
          <w:tcPr>
            <w:tcW w:w="346" w:type="pct"/>
            <w:noWrap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3585</w:t>
            </w:r>
          </w:p>
        </w:tc>
        <w:tc>
          <w:tcPr>
            <w:tcW w:w="395" w:type="pct"/>
            <w:noWrap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3668</w:t>
            </w:r>
          </w:p>
        </w:tc>
        <w:tc>
          <w:tcPr>
            <w:tcW w:w="355" w:type="pct"/>
            <w:noWrap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3668</w:t>
            </w:r>
          </w:p>
        </w:tc>
        <w:tc>
          <w:tcPr>
            <w:tcW w:w="388" w:type="pct"/>
            <w:noWrap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3668</w:t>
            </w:r>
          </w:p>
        </w:tc>
        <w:tc>
          <w:tcPr>
            <w:tcW w:w="344" w:type="pct"/>
            <w:noWrap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3668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сельского хозяйства и регулирование рын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ков сельскохозяйственной продукции, сырья и про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довольствия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13169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10671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11226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9962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9844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9844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9844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9844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топливно-энергетического комплекса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2102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1952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1010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987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987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987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987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промышленности Краснодарского края и повышение ее конкурентоспособности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3735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1067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780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629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Управление государственными финансами Красно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дарского края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14411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18366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15504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16333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15763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15763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15763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15763</w:t>
            </w:r>
          </w:p>
        </w:tc>
      </w:tr>
      <w:tr w:rsidR="00FD62BA" w:rsidRPr="001B6BBB" w:rsidTr="003F11A1">
        <w:trPr>
          <w:trHeight w:val="275"/>
        </w:trPr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Медиасреда</w:t>
            </w:r>
            <w:proofErr w:type="spellEnd"/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 xml:space="preserve"> Кубани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585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630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560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560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560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560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560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сети автомобильных дорог Краснодар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60346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52124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50299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52018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60608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60608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60608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60608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3757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4022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3781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2587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1524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1524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1524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1524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53148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57369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48958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22533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12977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12977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12977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12977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Развитие транспорта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7822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3616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2341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3188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3188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3188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3188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Комплексное развитие сельских территорий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375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430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</w:tr>
      <w:tr w:rsidR="00FD62BA" w:rsidRPr="001B6BBB" w:rsidTr="003F11A1">
        <w:tc>
          <w:tcPr>
            <w:tcW w:w="203" w:type="pct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pct"/>
          </w:tcPr>
          <w:p w:rsidR="00FD62BA" w:rsidRPr="001B6BBB" w:rsidRDefault="00FD62BA" w:rsidP="00FD62BA">
            <w:pPr>
              <w:widowControl w:val="0"/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6BBB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464071</w:t>
            </w:r>
          </w:p>
        </w:tc>
        <w:tc>
          <w:tcPr>
            <w:tcW w:w="400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515165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568916</w:t>
            </w:r>
          </w:p>
        </w:tc>
        <w:tc>
          <w:tcPr>
            <w:tcW w:w="346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465552</w:t>
            </w:r>
          </w:p>
        </w:tc>
        <w:tc>
          <w:tcPr>
            <w:tcW w:w="395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475796</w:t>
            </w:r>
          </w:p>
        </w:tc>
        <w:tc>
          <w:tcPr>
            <w:tcW w:w="355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475796</w:t>
            </w:r>
          </w:p>
        </w:tc>
        <w:tc>
          <w:tcPr>
            <w:tcW w:w="388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475796</w:t>
            </w:r>
          </w:p>
        </w:tc>
        <w:tc>
          <w:tcPr>
            <w:tcW w:w="344" w:type="pct"/>
            <w:vAlign w:val="bottom"/>
          </w:tcPr>
          <w:p w:rsidR="00FD62BA" w:rsidRPr="001B6BBB" w:rsidRDefault="00FD62BA" w:rsidP="00FD62BA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B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475796</w:t>
            </w:r>
          </w:p>
        </w:tc>
      </w:tr>
    </w:tbl>
    <w:p w:rsidR="00C80E5C" w:rsidRPr="00D437BB" w:rsidRDefault="00C80E5C" w:rsidP="00FD62BA">
      <w:pPr>
        <w:widowControl w:val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064565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064565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2A47D5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А.В. Кнышов</w:t>
      </w:r>
      <w:r w:rsidR="002A47D5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A47D5" w:rsidRDefault="002A47D5" w:rsidP="003F11A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2A47D5" w:rsidSect="00D437BB">
          <w:headerReference w:type="first" r:id="rId20"/>
          <w:footerReference w:type="first" r:id="rId21"/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650"/>
      </w:tblGrid>
      <w:tr w:rsidR="002A47D5" w:rsidRPr="00634C58" w:rsidTr="003F11A1">
        <w:tc>
          <w:tcPr>
            <w:tcW w:w="6204" w:type="dxa"/>
            <w:shd w:val="clear" w:color="auto" w:fill="auto"/>
          </w:tcPr>
          <w:p w:rsidR="002A47D5" w:rsidRPr="00634C58" w:rsidRDefault="002A47D5" w:rsidP="003F11A1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0" w:type="dxa"/>
            <w:shd w:val="clear" w:color="auto" w:fill="auto"/>
          </w:tcPr>
          <w:p w:rsidR="002A47D5" w:rsidRPr="00634C58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A47D5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2A47D5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2A47D5" w:rsidRPr="00634C58" w:rsidRDefault="002A47D5" w:rsidP="003F11A1">
            <w:pPr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долгосрочный</w:t>
            </w:r>
          </w:p>
          <w:p w:rsidR="002A47D5" w:rsidRPr="00634C58" w:rsidRDefault="002A47D5" w:rsidP="003F11A1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2A47D5" w:rsidRDefault="002A47D5" w:rsidP="002A47D5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2A47D5" w:rsidRDefault="002A47D5" w:rsidP="002A47D5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2A47D5" w:rsidRPr="00F23700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3700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ПОКАЗАТЕЛИ</w:t>
      </w:r>
    </w:p>
    <w:p w:rsidR="002A47D5" w:rsidRPr="00F23700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3700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финансового обеспечения национальных проектов</w:t>
      </w:r>
    </w:p>
    <w:p w:rsidR="002A47D5" w:rsidRPr="00F23700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23700">
        <w:rPr>
          <w:rFonts w:ascii="Times New Roman" w:eastAsia="Times New Roman" w:hAnsi="Times New Roman"/>
          <w:b/>
          <w:sz w:val="28"/>
          <w:szCs w:val="28"/>
          <w:lang w:eastAsia="ru-RU"/>
        </w:rPr>
        <w:t>на период их действия</w:t>
      </w:r>
    </w:p>
    <w:p w:rsidR="002A47D5" w:rsidRPr="00F23700" w:rsidRDefault="002A47D5" w:rsidP="002A47D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15"/>
        <w:gridCol w:w="854"/>
        <w:gridCol w:w="839"/>
        <w:gridCol w:w="868"/>
        <w:gridCol w:w="826"/>
        <w:gridCol w:w="1020"/>
        <w:gridCol w:w="850"/>
      </w:tblGrid>
      <w:tr w:rsidR="002A47D5" w:rsidRPr="00F23700" w:rsidTr="003F11A1">
        <w:tc>
          <w:tcPr>
            <w:tcW w:w="675" w:type="dxa"/>
            <w:vMerge w:val="restart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15" w:type="dxa"/>
            <w:vMerge w:val="restart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5257" w:type="dxa"/>
            <w:gridSpan w:val="6"/>
            <w:vAlign w:val="center"/>
          </w:tcPr>
          <w:p w:rsidR="002A47D5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</w:t>
            </w:r>
          </w:p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реализации, </w:t>
            </w:r>
            <w:proofErr w:type="gramStart"/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2A47D5" w:rsidRPr="00F23700" w:rsidTr="003F11A1">
        <w:tc>
          <w:tcPr>
            <w:tcW w:w="675" w:type="dxa"/>
            <w:vMerge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vMerge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39" w:type="dxa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8" w:type="dxa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26" w:type="dxa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20" w:type="dxa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50" w:type="dxa"/>
            <w:vAlign w:val="center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Продолжительная и активная жизнь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12335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Технологическое обеспечение продовольственной безопасности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Инфраструктура для жизни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13055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14832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14832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14832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14832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Туризм и гостеприимство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данных и цифровая трансформация государства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Экологическое благополучие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5" w:type="dxa"/>
          </w:tcPr>
          <w:p w:rsidR="002A47D5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Эффективная и конкурентная </w:t>
            </w:r>
          </w:p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 и дети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6951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7325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9073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9073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9073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9073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22060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23037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22870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5" w:type="dxa"/>
          </w:tcPr>
          <w:p w:rsidR="002A47D5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Беспилотные авиационные </w:t>
            </w:r>
          </w:p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A47D5" w:rsidRPr="00F23700" w:rsidTr="003F11A1">
        <w:tc>
          <w:tcPr>
            <w:tcW w:w="67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4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62493</w:t>
            </w:r>
          </w:p>
        </w:tc>
        <w:tc>
          <w:tcPr>
            <w:tcW w:w="839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46491</w:t>
            </w:r>
          </w:p>
        </w:tc>
        <w:tc>
          <w:tcPr>
            <w:tcW w:w="868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51250</w:t>
            </w:r>
          </w:p>
        </w:tc>
        <w:tc>
          <w:tcPr>
            <w:tcW w:w="826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51250</w:t>
            </w:r>
          </w:p>
        </w:tc>
        <w:tc>
          <w:tcPr>
            <w:tcW w:w="102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51250</w:t>
            </w:r>
          </w:p>
        </w:tc>
        <w:tc>
          <w:tcPr>
            <w:tcW w:w="850" w:type="dxa"/>
            <w:vAlign w:val="bottom"/>
          </w:tcPr>
          <w:p w:rsidR="002A47D5" w:rsidRPr="00F23700" w:rsidRDefault="002A47D5" w:rsidP="003F11A1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7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51250</w:t>
            </w:r>
          </w:p>
        </w:tc>
      </w:tr>
    </w:tbl>
    <w:p w:rsidR="002A47D5" w:rsidRPr="00D437BB" w:rsidRDefault="002A47D5" w:rsidP="002A47D5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2A47D5" w:rsidRPr="00D437BB" w:rsidRDefault="002A47D5" w:rsidP="002A47D5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2A47D5" w:rsidRDefault="002A47D5" w:rsidP="002A47D5">
      <w:pPr>
        <w:tabs>
          <w:tab w:val="right" w:pos="9639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2A47D5" w:rsidRDefault="002A47D5" w:rsidP="002A47D5">
      <w:pPr>
        <w:tabs>
          <w:tab w:val="right" w:pos="9639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Краснодарского к</w:t>
      </w:r>
      <w:r>
        <w:rPr>
          <w:rFonts w:ascii="Times New Roman" w:hAnsi="Times New Roman"/>
          <w:sz w:val="28"/>
          <w:szCs w:val="28"/>
        </w:rPr>
        <w:t>рая</w:t>
      </w:r>
    </w:p>
    <w:p w:rsidR="002A47D5" w:rsidRPr="00D437BB" w:rsidRDefault="002A47D5" w:rsidP="002A47D5">
      <w:pPr>
        <w:tabs>
          <w:tab w:val="right" w:pos="9639"/>
        </w:tabs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Кнышов</w:t>
      </w:r>
    </w:p>
    <w:sectPr w:rsidR="002A47D5" w:rsidRPr="00D437BB" w:rsidSect="002A47D5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77" w:rsidRDefault="00C92E77" w:rsidP="001548B0">
      <w:r>
        <w:separator/>
      </w:r>
    </w:p>
  </w:endnote>
  <w:endnote w:type="continuationSeparator" w:id="0">
    <w:p w:rsidR="00C92E77" w:rsidRDefault="00C92E77" w:rsidP="001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77" w:rsidRDefault="00C92E77" w:rsidP="001548B0">
      <w:r>
        <w:separator/>
      </w:r>
    </w:p>
  </w:footnote>
  <w:footnote w:type="continuationSeparator" w:id="0">
    <w:p w:rsidR="00C92E77" w:rsidRDefault="00C92E77" w:rsidP="0015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F316F0" w:rsidRDefault="00C92E77">
    <w:pPr>
      <w:pStyle w:val="a5"/>
      <w:jc w:val="center"/>
      <w:rPr>
        <w:rFonts w:ascii="Times New Roman" w:hAnsi="Times New Roman"/>
        <w:sz w:val="28"/>
        <w:szCs w:val="28"/>
      </w:rPr>
    </w:pPr>
    <w:r w:rsidRPr="00F316F0">
      <w:rPr>
        <w:rFonts w:ascii="Times New Roman" w:hAnsi="Times New Roman"/>
        <w:sz w:val="28"/>
        <w:szCs w:val="28"/>
      </w:rPr>
      <w:fldChar w:fldCharType="begin"/>
    </w:r>
    <w:r w:rsidRPr="00F316F0">
      <w:rPr>
        <w:rFonts w:ascii="Times New Roman" w:hAnsi="Times New Roman"/>
        <w:sz w:val="28"/>
        <w:szCs w:val="28"/>
      </w:rPr>
      <w:instrText>PAGE   \* MERGEFORMAT</w:instrText>
    </w:r>
    <w:r w:rsidRPr="00F316F0">
      <w:rPr>
        <w:rFonts w:ascii="Times New Roman" w:hAnsi="Times New Roman"/>
        <w:sz w:val="28"/>
        <w:szCs w:val="28"/>
      </w:rPr>
      <w:fldChar w:fldCharType="separate"/>
    </w:r>
    <w:r w:rsidR="00A95B46" w:rsidRPr="00A95B46">
      <w:rPr>
        <w:rFonts w:ascii="Times New Roman" w:hAnsi="Times New Roman"/>
        <w:noProof/>
        <w:sz w:val="28"/>
        <w:szCs w:val="28"/>
        <w:lang w:val="ru-RU"/>
      </w:rPr>
      <w:t>2</w:t>
    </w:r>
    <w:r w:rsidRPr="00F316F0">
      <w:rPr>
        <w:rFonts w:ascii="Times New Roman" w:hAnsi="Times New Roman"/>
        <w:sz w:val="28"/>
        <w:szCs w:val="28"/>
      </w:rPr>
      <w:fldChar w:fldCharType="end"/>
    </w:r>
  </w:p>
  <w:p w:rsidR="00C92E77" w:rsidRDefault="00C92E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5"/>
      <w:jc w:val="center"/>
    </w:pPr>
  </w:p>
  <w:p w:rsidR="00C92E77" w:rsidRDefault="00C92E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F316F0" w:rsidRDefault="00C92E77">
    <w:pPr>
      <w:pStyle w:val="a5"/>
      <w:jc w:val="center"/>
      <w:rPr>
        <w:rFonts w:ascii="Times New Roman" w:hAnsi="Times New Roman"/>
        <w:sz w:val="28"/>
        <w:szCs w:val="28"/>
      </w:rPr>
    </w:pPr>
    <w:r w:rsidRPr="00F316F0">
      <w:rPr>
        <w:rFonts w:ascii="Times New Roman" w:hAnsi="Times New Roman"/>
        <w:sz w:val="28"/>
        <w:szCs w:val="28"/>
      </w:rPr>
      <w:fldChar w:fldCharType="begin"/>
    </w:r>
    <w:r w:rsidRPr="00F316F0">
      <w:rPr>
        <w:rFonts w:ascii="Times New Roman" w:hAnsi="Times New Roman"/>
        <w:sz w:val="28"/>
        <w:szCs w:val="28"/>
      </w:rPr>
      <w:instrText>PAGE   \* MERGEFORMAT</w:instrText>
    </w:r>
    <w:r w:rsidRPr="00F316F0">
      <w:rPr>
        <w:rFonts w:ascii="Times New Roman" w:hAnsi="Times New Roman"/>
        <w:sz w:val="28"/>
        <w:szCs w:val="28"/>
      </w:rPr>
      <w:fldChar w:fldCharType="separate"/>
    </w:r>
    <w:r w:rsidR="00A95B46" w:rsidRPr="00A95B46">
      <w:rPr>
        <w:rFonts w:ascii="Times New Roman" w:hAnsi="Times New Roman"/>
        <w:noProof/>
        <w:sz w:val="28"/>
        <w:szCs w:val="28"/>
        <w:lang w:val="ru-RU"/>
      </w:rPr>
      <w:t>5</w:t>
    </w:r>
    <w:r w:rsidRPr="00F316F0">
      <w:rPr>
        <w:rFonts w:ascii="Times New Roman" w:hAnsi="Times New Roman"/>
        <w:sz w:val="28"/>
        <w:szCs w:val="28"/>
      </w:rPr>
      <w:fldChar w:fldCharType="end"/>
    </w:r>
  </w:p>
  <w:p w:rsidR="00C92E77" w:rsidRDefault="00C92E7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4D778B" w:rsidRDefault="00C92E77">
    <w:pPr>
      <w:pStyle w:val="a5"/>
      <w:jc w:val="center"/>
      <w:rPr>
        <w:rFonts w:ascii="Times New Roman" w:hAnsi="Times New Roman"/>
        <w:sz w:val="28"/>
        <w:szCs w:val="28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20B473" wp14:editId="52B75068">
              <wp:simplePos x="0" y="0"/>
              <wp:positionH relativeFrom="page">
                <wp:posOffset>9964420</wp:posOffset>
              </wp:positionH>
              <wp:positionV relativeFrom="page">
                <wp:posOffset>3841115</wp:posOffset>
              </wp:positionV>
              <wp:extent cx="727710" cy="329565"/>
              <wp:effectExtent l="1270" t="2540" r="4445" b="127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E77" w:rsidRPr="004D778B" w:rsidRDefault="00C92E77" w:rsidP="004D778B">
                          <w:pPr>
                            <w:jc w:val="center"/>
                            <w:rPr>
                              <w:rFonts w:ascii="Times New Roman" w:hAnsi="Times New Roman"/>
                              <w:sz w:val="6"/>
                              <w:szCs w:val="6"/>
                            </w:rPr>
                          </w:pPr>
                        </w:p>
                        <w:p w:rsidR="00C92E77" w:rsidRPr="004D778B" w:rsidRDefault="00C92E77" w:rsidP="004D778B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5B46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784.6pt;margin-top:302.45pt;width:57.3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6Z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" o:allowincell="f" stroked="f">
              <v:textbox style="layout-flow:vertical">
                <w:txbxContent>
                  <w:p w:rsidR="00C92E77" w:rsidRPr="004D778B" w:rsidRDefault="00C92E77" w:rsidP="004D778B">
                    <w:pPr>
                      <w:jc w:val="center"/>
                      <w:rPr>
                        <w:rFonts w:ascii="Times New Roman" w:hAnsi="Times New Roman"/>
                        <w:sz w:val="6"/>
                        <w:szCs w:val="6"/>
                      </w:rPr>
                    </w:pPr>
                  </w:p>
                  <w:p w:rsidR="00C92E77" w:rsidRPr="004D778B" w:rsidRDefault="00C92E77" w:rsidP="004D778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A95B46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C92E77" w:rsidRDefault="00C92E7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Pr="00090EE6" w:rsidRDefault="00C92E77">
    <w:pPr>
      <w:pStyle w:val="a5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77" w:rsidRDefault="00C92E77">
    <w:pPr>
      <w:pStyle w:val="a5"/>
      <w:jc w:val="center"/>
    </w:pPr>
  </w:p>
  <w:p w:rsidR="00C92E77" w:rsidRDefault="00C92E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67D0"/>
    <w:multiLevelType w:val="hybridMultilevel"/>
    <w:tmpl w:val="572CAA2E"/>
    <w:lvl w:ilvl="0" w:tplc="27DA5CA4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9E635C"/>
    <w:multiLevelType w:val="hybridMultilevel"/>
    <w:tmpl w:val="9566DB88"/>
    <w:lvl w:ilvl="0" w:tplc="1C484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GrammaticalErrors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C"/>
    <w:rsid w:val="000007E8"/>
    <w:rsid w:val="00010443"/>
    <w:rsid w:val="000128D8"/>
    <w:rsid w:val="000135EB"/>
    <w:rsid w:val="000150A7"/>
    <w:rsid w:val="00016625"/>
    <w:rsid w:val="0001789B"/>
    <w:rsid w:val="0002639D"/>
    <w:rsid w:val="00027458"/>
    <w:rsid w:val="000276CD"/>
    <w:rsid w:val="000313BD"/>
    <w:rsid w:val="0003184F"/>
    <w:rsid w:val="00031BBB"/>
    <w:rsid w:val="000366E4"/>
    <w:rsid w:val="00040201"/>
    <w:rsid w:val="00040919"/>
    <w:rsid w:val="00042C4C"/>
    <w:rsid w:val="0004411C"/>
    <w:rsid w:val="00046A5F"/>
    <w:rsid w:val="000505FD"/>
    <w:rsid w:val="00051DC2"/>
    <w:rsid w:val="00052E36"/>
    <w:rsid w:val="0005570B"/>
    <w:rsid w:val="00064565"/>
    <w:rsid w:val="000778C1"/>
    <w:rsid w:val="000853EE"/>
    <w:rsid w:val="00090EE6"/>
    <w:rsid w:val="00097604"/>
    <w:rsid w:val="000A4928"/>
    <w:rsid w:val="000B0A51"/>
    <w:rsid w:val="000B1AA6"/>
    <w:rsid w:val="000B67B2"/>
    <w:rsid w:val="000B797D"/>
    <w:rsid w:val="000C0BB5"/>
    <w:rsid w:val="000C53F3"/>
    <w:rsid w:val="000D09FE"/>
    <w:rsid w:val="000D10EB"/>
    <w:rsid w:val="000D2D5B"/>
    <w:rsid w:val="000E2324"/>
    <w:rsid w:val="000E4FF2"/>
    <w:rsid w:val="000E5B99"/>
    <w:rsid w:val="000E7EB2"/>
    <w:rsid w:val="000F06E6"/>
    <w:rsid w:val="000F0A1F"/>
    <w:rsid w:val="000F1039"/>
    <w:rsid w:val="000F2711"/>
    <w:rsid w:val="000F2916"/>
    <w:rsid w:val="000F4160"/>
    <w:rsid w:val="00101674"/>
    <w:rsid w:val="00104F0F"/>
    <w:rsid w:val="00104F4F"/>
    <w:rsid w:val="0010504F"/>
    <w:rsid w:val="001066D4"/>
    <w:rsid w:val="00114A64"/>
    <w:rsid w:val="00126C89"/>
    <w:rsid w:val="00135D25"/>
    <w:rsid w:val="00135DB0"/>
    <w:rsid w:val="00140C52"/>
    <w:rsid w:val="00142007"/>
    <w:rsid w:val="001432A7"/>
    <w:rsid w:val="001548B0"/>
    <w:rsid w:val="00162284"/>
    <w:rsid w:val="00165204"/>
    <w:rsid w:val="0017132A"/>
    <w:rsid w:val="00174A30"/>
    <w:rsid w:val="0017772C"/>
    <w:rsid w:val="00177898"/>
    <w:rsid w:val="0018310E"/>
    <w:rsid w:val="0018323A"/>
    <w:rsid w:val="0018716C"/>
    <w:rsid w:val="00190BED"/>
    <w:rsid w:val="001B3267"/>
    <w:rsid w:val="001B78AB"/>
    <w:rsid w:val="001C146E"/>
    <w:rsid w:val="001C7DAD"/>
    <w:rsid w:val="001D7DAD"/>
    <w:rsid w:val="001E4781"/>
    <w:rsid w:val="001E695A"/>
    <w:rsid w:val="001E7C24"/>
    <w:rsid w:val="001F2535"/>
    <w:rsid w:val="001F3988"/>
    <w:rsid w:val="001F7D34"/>
    <w:rsid w:val="0020366A"/>
    <w:rsid w:val="00210366"/>
    <w:rsid w:val="002111AB"/>
    <w:rsid w:val="002132C4"/>
    <w:rsid w:val="002162B1"/>
    <w:rsid w:val="00216718"/>
    <w:rsid w:val="00216F08"/>
    <w:rsid w:val="0022030E"/>
    <w:rsid w:val="0022600C"/>
    <w:rsid w:val="0023012C"/>
    <w:rsid w:val="0023262C"/>
    <w:rsid w:val="00232E63"/>
    <w:rsid w:val="00237E72"/>
    <w:rsid w:val="00240F8A"/>
    <w:rsid w:val="00252378"/>
    <w:rsid w:val="002550B4"/>
    <w:rsid w:val="00256F62"/>
    <w:rsid w:val="00275997"/>
    <w:rsid w:val="0027746B"/>
    <w:rsid w:val="0029791B"/>
    <w:rsid w:val="002A28B3"/>
    <w:rsid w:val="002A47D5"/>
    <w:rsid w:val="002A62F0"/>
    <w:rsid w:val="002A70BB"/>
    <w:rsid w:val="002A74C5"/>
    <w:rsid w:val="002B01ED"/>
    <w:rsid w:val="002B53F4"/>
    <w:rsid w:val="002C05A8"/>
    <w:rsid w:val="002C09CC"/>
    <w:rsid w:val="002C2936"/>
    <w:rsid w:val="002C29D9"/>
    <w:rsid w:val="002D0CE2"/>
    <w:rsid w:val="002D0E85"/>
    <w:rsid w:val="002D11CF"/>
    <w:rsid w:val="002D1D05"/>
    <w:rsid w:val="002D2AEC"/>
    <w:rsid w:val="002E0697"/>
    <w:rsid w:val="002E2F18"/>
    <w:rsid w:val="002E4250"/>
    <w:rsid w:val="002E656F"/>
    <w:rsid w:val="002E7534"/>
    <w:rsid w:val="00302D86"/>
    <w:rsid w:val="00313576"/>
    <w:rsid w:val="00314991"/>
    <w:rsid w:val="0033107A"/>
    <w:rsid w:val="00334C0A"/>
    <w:rsid w:val="0033551B"/>
    <w:rsid w:val="00335D94"/>
    <w:rsid w:val="00341AE8"/>
    <w:rsid w:val="00345F2E"/>
    <w:rsid w:val="00346BF2"/>
    <w:rsid w:val="00362FFD"/>
    <w:rsid w:val="00365E8F"/>
    <w:rsid w:val="00373A5F"/>
    <w:rsid w:val="003748C6"/>
    <w:rsid w:val="00374943"/>
    <w:rsid w:val="00376159"/>
    <w:rsid w:val="00376676"/>
    <w:rsid w:val="0037733D"/>
    <w:rsid w:val="00383EB4"/>
    <w:rsid w:val="003844BE"/>
    <w:rsid w:val="00386831"/>
    <w:rsid w:val="00391B78"/>
    <w:rsid w:val="0039251E"/>
    <w:rsid w:val="00394B13"/>
    <w:rsid w:val="003956B9"/>
    <w:rsid w:val="003A0DFF"/>
    <w:rsid w:val="003A358D"/>
    <w:rsid w:val="003B1899"/>
    <w:rsid w:val="003B4B21"/>
    <w:rsid w:val="003C15E2"/>
    <w:rsid w:val="003C1A83"/>
    <w:rsid w:val="003C3A8C"/>
    <w:rsid w:val="003D145F"/>
    <w:rsid w:val="003D3B19"/>
    <w:rsid w:val="003E188C"/>
    <w:rsid w:val="003E5C76"/>
    <w:rsid w:val="003F02B1"/>
    <w:rsid w:val="003F11A1"/>
    <w:rsid w:val="003F12DF"/>
    <w:rsid w:val="003F3203"/>
    <w:rsid w:val="003F61A7"/>
    <w:rsid w:val="003F7C50"/>
    <w:rsid w:val="0040075F"/>
    <w:rsid w:val="00403C9C"/>
    <w:rsid w:val="00406477"/>
    <w:rsid w:val="00411A52"/>
    <w:rsid w:val="004131A4"/>
    <w:rsid w:val="004139F2"/>
    <w:rsid w:val="00414C12"/>
    <w:rsid w:val="00417CF8"/>
    <w:rsid w:val="00421A08"/>
    <w:rsid w:val="00425821"/>
    <w:rsid w:val="0042749D"/>
    <w:rsid w:val="00430BD9"/>
    <w:rsid w:val="00433A17"/>
    <w:rsid w:val="00436E4B"/>
    <w:rsid w:val="00441EB5"/>
    <w:rsid w:val="00442BBB"/>
    <w:rsid w:val="0044638F"/>
    <w:rsid w:val="004467AA"/>
    <w:rsid w:val="00447F07"/>
    <w:rsid w:val="004559EB"/>
    <w:rsid w:val="004611E4"/>
    <w:rsid w:val="00461575"/>
    <w:rsid w:val="00462170"/>
    <w:rsid w:val="004627EB"/>
    <w:rsid w:val="00464B2E"/>
    <w:rsid w:val="0047209D"/>
    <w:rsid w:val="004733F7"/>
    <w:rsid w:val="00475450"/>
    <w:rsid w:val="00480B61"/>
    <w:rsid w:val="00485A73"/>
    <w:rsid w:val="00485D2C"/>
    <w:rsid w:val="00492248"/>
    <w:rsid w:val="00496F96"/>
    <w:rsid w:val="004A213D"/>
    <w:rsid w:val="004A354B"/>
    <w:rsid w:val="004A5810"/>
    <w:rsid w:val="004C2346"/>
    <w:rsid w:val="004C59C2"/>
    <w:rsid w:val="004C59E3"/>
    <w:rsid w:val="004D6EDF"/>
    <w:rsid w:val="004D778B"/>
    <w:rsid w:val="004E29FF"/>
    <w:rsid w:val="004E2E22"/>
    <w:rsid w:val="004F10F3"/>
    <w:rsid w:val="004F231D"/>
    <w:rsid w:val="00500ABA"/>
    <w:rsid w:val="0050432C"/>
    <w:rsid w:val="00512637"/>
    <w:rsid w:val="0051427E"/>
    <w:rsid w:val="00517688"/>
    <w:rsid w:val="00520A23"/>
    <w:rsid w:val="0052537A"/>
    <w:rsid w:val="00526672"/>
    <w:rsid w:val="00530204"/>
    <w:rsid w:val="005306D7"/>
    <w:rsid w:val="00532608"/>
    <w:rsid w:val="00534A8D"/>
    <w:rsid w:val="00547E76"/>
    <w:rsid w:val="00553AAC"/>
    <w:rsid w:val="005559F0"/>
    <w:rsid w:val="005574E1"/>
    <w:rsid w:val="005624C4"/>
    <w:rsid w:val="00562D31"/>
    <w:rsid w:val="00563247"/>
    <w:rsid w:val="00563B30"/>
    <w:rsid w:val="00572427"/>
    <w:rsid w:val="005774FE"/>
    <w:rsid w:val="0058009D"/>
    <w:rsid w:val="00591B19"/>
    <w:rsid w:val="00596187"/>
    <w:rsid w:val="00596BC4"/>
    <w:rsid w:val="00597079"/>
    <w:rsid w:val="005978FF"/>
    <w:rsid w:val="005A243D"/>
    <w:rsid w:val="005B1F00"/>
    <w:rsid w:val="005B2B80"/>
    <w:rsid w:val="005C012E"/>
    <w:rsid w:val="005C0D4C"/>
    <w:rsid w:val="005C1B57"/>
    <w:rsid w:val="005C474E"/>
    <w:rsid w:val="005D4F53"/>
    <w:rsid w:val="005F0F1D"/>
    <w:rsid w:val="005F2C3B"/>
    <w:rsid w:val="005F4132"/>
    <w:rsid w:val="005F4391"/>
    <w:rsid w:val="005F7763"/>
    <w:rsid w:val="006001B0"/>
    <w:rsid w:val="00602A50"/>
    <w:rsid w:val="00604379"/>
    <w:rsid w:val="00606BA6"/>
    <w:rsid w:val="00607BD1"/>
    <w:rsid w:val="00610F5E"/>
    <w:rsid w:val="006139BF"/>
    <w:rsid w:val="00613C0E"/>
    <w:rsid w:val="00614ABB"/>
    <w:rsid w:val="00616376"/>
    <w:rsid w:val="00617E7A"/>
    <w:rsid w:val="0062214E"/>
    <w:rsid w:val="0063424B"/>
    <w:rsid w:val="00634442"/>
    <w:rsid w:val="00634C58"/>
    <w:rsid w:val="00636A3A"/>
    <w:rsid w:val="006375A2"/>
    <w:rsid w:val="00640856"/>
    <w:rsid w:val="00640B2C"/>
    <w:rsid w:val="0064194D"/>
    <w:rsid w:val="00641D97"/>
    <w:rsid w:val="006479D5"/>
    <w:rsid w:val="00647AA4"/>
    <w:rsid w:val="00650C52"/>
    <w:rsid w:val="00651652"/>
    <w:rsid w:val="00651D41"/>
    <w:rsid w:val="00654142"/>
    <w:rsid w:val="00654E9A"/>
    <w:rsid w:val="00662A4A"/>
    <w:rsid w:val="00662ACF"/>
    <w:rsid w:val="0067125E"/>
    <w:rsid w:val="006725DC"/>
    <w:rsid w:val="0067286D"/>
    <w:rsid w:val="00672BE4"/>
    <w:rsid w:val="006730D8"/>
    <w:rsid w:val="00681E84"/>
    <w:rsid w:val="006826FD"/>
    <w:rsid w:val="00682D62"/>
    <w:rsid w:val="00684BAE"/>
    <w:rsid w:val="00690612"/>
    <w:rsid w:val="006918E4"/>
    <w:rsid w:val="0069755D"/>
    <w:rsid w:val="006A1AB3"/>
    <w:rsid w:val="006A1B82"/>
    <w:rsid w:val="006A23FC"/>
    <w:rsid w:val="006A7E58"/>
    <w:rsid w:val="006C188C"/>
    <w:rsid w:val="006C22C7"/>
    <w:rsid w:val="006C2BD3"/>
    <w:rsid w:val="006C5346"/>
    <w:rsid w:val="006C68A6"/>
    <w:rsid w:val="006D6BC9"/>
    <w:rsid w:val="006E2DC1"/>
    <w:rsid w:val="006E2EAB"/>
    <w:rsid w:val="006E3D5A"/>
    <w:rsid w:val="006E560F"/>
    <w:rsid w:val="006E5896"/>
    <w:rsid w:val="006F0A01"/>
    <w:rsid w:val="007005E8"/>
    <w:rsid w:val="00701CB4"/>
    <w:rsid w:val="00703B0D"/>
    <w:rsid w:val="00707CC5"/>
    <w:rsid w:val="007128BD"/>
    <w:rsid w:val="00723AB0"/>
    <w:rsid w:val="00723B30"/>
    <w:rsid w:val="0072698F"/>
    <w:rsid w:val="00730EC9"/>
    <w:rsid w:val="00732851"/>
    <w:rsid w:val="00733024"/>
    <w:rsid w:val="00734106"/>
    <w:rsid w:val="007343DF"/>
    <w:rsid w:val="00736487"/>
    <w:rsid w:val="00741AE6"/>
    <w:rsid w:val="00750F14"/>
    <w:rsid w:val="0075546D"/>
    <w:rsid w:val="00757DE8"/>
    <w:rsid w:val="00762F2A"/>
    <w:rsid w:val="00766F6C"/>
    <w:rsid w:val="00767B3F"/>
    <w:rsid w:val="00777DA9"/>
    <w:rsid w:val="00782349"/>
    <w:rsid w:val="00786171"/>
    <w:rsid w:val="00790202"/>
    <w:rsid w:val="007906FE"/>
    <w:rsid w:val="00791F18"/>
    <w:rsid w:val="00793D68"/>
    <w:rsid w:val="00797EC5"/>
    <w:rsid w:val="007A02EF"/>
    <w:rsid w:val="007A3BBA"/>
    <w:rsid w:val="007A4790"/>
    <w:rsid w:val="007A5AF5"/>
    <w:rsid w:val="007A5BDD"/>
    <w:rsid w:val="007A6935"/>
    <w:rsid w:val="007A77A6"/>
    <w:rsid w:val="007B27CC"/>
    <w:rsid w:val="007B31EE"/>
    <w:rsid w:val="007B4A0C"/>
    <w:rsid w:val="007B4E0B"/>
    <w:rsid w:val="007B66E2"/>
    <w:rsid w:val="007B7C17"/>
    <w:rsid w:val="007C4CB9"/>
    <w:rsid w:val="007D27FB"/>
    <w:rsid w:val="007D3E8F"/>
    <w:rsid w:val="007D450D"/>
    <w:rsid w:val="007D76D5"/>
    <w:rsid w:val="007E6B85"/>
    <w:rsid w:val="007F0E9F"/>
    <w:rsid w:val="007F4E0C"/>
    <w:rsid w:val="00811278"/>
    <w:rsid w:val="0082674C"/>
    <w:rsid w:val="00826CE0"/>
    <w:rsid w:val="00832DEB"/>
    <w:rsid w:val="00835422"/>
    <w:rsid w:val="008409F9"/>
    <w:rsid w:val="00850599"/>
    <w:rsid w:val="00857E46"/>
    <w:rsid w:val="0086188E"/>
    <w:rsid w:val="00861BC4"/>
    <w:rsid w:val="00870613"/>
    <w:rsid w:val="00876E7A"/>
    <w:rsid w:val="0088213E"/>
    <w:rsid w:val="008832A4"/>
    <w:rsid w:val="00887896"/>
    <w:rsid w:val="008A4012"/>
    <w:rsid w:val="008A4371"/>
    <w:rsid w:val="008A47DC"/>
    <w:rsid w:val="008A5C5A"/>
    <w:rsid w:val="008A64BC"/>
    <w:rsid w:val="008B45BB"/>
    <w:rsid w:val="008B476D"/>
    <w:rsid w:val="008C1FB5"/>
    <w:rsid w:val="008C4054"/>
    <w:rsid w:val="008D4288"/>
    <w:rsid w:val="008D55A0"/>
    <w:rsid w:val="008E2B4B"/>
    <w:rsid w:val="008E4805"/>
    <w:rsid w:val="008E59EC"/>
    <w:rsid w:val="008E5CB8"/>
    <w:rsid w:val="008F1034"/>
    <w:rsid w:val="008F244A"/>
    <w:rsid w:val="008F6A9B"/>
    <w:rsid w:val="00907110"/>
    <w:rsid w:val="009119DD"/>
    <w:rsid w:val="009150D7"/>
    <w:rsid w:val="009157D3"/>
    <w:rsid w:val="009239D7"/>
    <w:rsid w:val="00926A55"/>
    <w:rsid w:val="0094212B"/>
    <w:rsid w:val="0094692C"/>
    <w:rsid w:val="00951688"/>
    <w:rsid w:val="00953769"/>
    <w:rsid w:val="009600B3"/>
    <w:rsid w:val="009602CD"/>
    <w:rsid w:val="00966062"/>
    <w:rsid w:val="009666AE"/>
    <w:rsid w:val="0097263F"/>
    <w:rsid w:val="00975F87"/>
    <w:rsid w:val="00981A0D"/>
    <w:rsid w:val="0098635F"/>
    <w:rsid w:val="00986A2A"/>
    <w:rsid w:val="0099082B"/>
    <w:rsid w:val="00990928"/>
    <w:rsid w:val="0099726A"/>
    <w:rsid w:val="009A014D"/>
    <w:rsid w:val="009A2AD7"/>
    <w:rsid w:val="009B1660"/>
    <w:rsid w:val="009B24A7"/>
    <w:rsid w:val="009B7847"/>
    <w:rsid w:val="009C14B5"/>
    <w:rsid w:val="009D0DE2"/>
    <w:rsid w:val="009D13E2"/>
    <w:rsid w:val="009D72FD"/>
    <w:rsid w:val="009E0416"/>
    <w:rsid w:val="009E4CBC"/>
    <w:rsid w:val="009E4D4F"/>
    <w:rsid w:val="009E7F74"/>
    <w:rsid w:val="009F5A8E"/>
    <w:rsid w:val="00A03E3E"/>
    <w:rsid w:val="00A06B13"/>
    <w:rsid w:val="00A10522"/>
    <w:rsid w:val="00A25962"/>
    <w:rsid w:val="00A263AA"/>
    <w:rsid w:val="00A309DF"/>
    <w:rsid w:val="00A30D27"/>
    <w:rsid w:val="00A313B1"/>
    <w:rsid w:val="00A34508"/>
    <w:rsid w:val="00A36B49"/>
    <w:rsid w:val="00A40424"/>
    <w:rsid w:val="00A40FB9"/>
    <w:rsid w:val="00A444D8"/>
    <w:rsid w:val="00A62696"/>
    <w:rsid w:val="00A64D70"/>
    <w:rsid w:val="00A656AD"/>
    <w:rsid w:val="00A728BA"/>
    <w:rsid w:val="00A74AC8"/>
    <w:rsid w:val="00A80651"/>
    <w:rsid w:val="00A80A5D"/>
    <w:rsid w:val="00A81B04"/>
    <w:rsid w:val="00A845A1"/>
    <w:rsid w:val="00A85DFE"/>
    <w:rsid w:val="00A861CC"/>
    <w:rsid w:val="00A9418E"/>
    <w:rsid w:val="00A94788"/>
    <w:rsid w:val="00A95B46"/>
    <w:rsid w:val="00A97F12"/>
    <w:rsid w:val="00AA3FA1"/>
    <w:rsid w:val="00AA6600"/>
    <w:rsid w:val="00AC48CD"/>
    <w:rsid w:val="00AD1FF2"/>
    <w:rsid w:val="00AE0A6F"/>
    <w:rsid w:val="00AE15CF"/>
    <w:rsid w:val="00AE285B"/>
    <w:rsid w:val="00AE578C"/>
    <w:rsid w:val="00AF3525"/>
    <w:rsid w:val="00AF3F96"/>
    <w:rsid w:val="00B01D05"/>
    <w:rsid w:val="00B04BEF"/>
    <w:rsid w:val="00B06727"/>
    <w:rsid w:val="00B13D4E"/>
    <w:rsid w:val="00B27200"/>
    <w:rsid w:val="00B30F16"/>
    <w:rsid w:val="00B31F82"/>
    <w:rsid w:val="00B341A5"/>
    <w:rsid w:val="00B40EA6"/>
    <w:rsid w:val="00B44D46"/>
    <w:rsid w:val="00B45EDC"/>
    <w:rsid w:val="00B47BCB"/>
    <w:rsid w:val="00B60F43"/>
    <w:rsid w:val="00B6608F"/>
    <w:rsid w:val="00B7078E"/>
    <w:rsid w:val="00B80BD2"/>
    <w:rsid w:val="00B85560"/>
    <w:rsid w:val="00B86724"/>
    <w:rsid w:val="00B91EF7"/>
    <w:rsid w:val="00B96E1C"/>
    <w:rsid w:val="00BA1C5A"/>
    <w:rsid w:val="00BA52C7"/>
    <w:rsid w:val="00BB1174"/>
    <w:rsid w:val="00BB3E00"/>
    <w:rsid w:val="00BB7306"/>
    <w:rsid w:val="00BC22A5"/>
    <w:rsid w:val="00BC7664"/>
    <w:rsid w:val="00BD02C2"/>
    <w:rsid w:val="00BD1517"/>
    <w:rsid w:val="00BD3E7B"/>
    <w:rsid w:val="00BD4D1F"/>
    <w:rsid w:val="00BE00E2"/>
    <w:rsid w:val="00BE151A"/>
    <w:rsid w:val="00BE159F"/>
    <w:rsid w:val="00BF1738"/>
    <w:rsid w:val="00BF22BF"/>
    <w:rsid w:val="00BF2DD6"/>
    <w:rsid w:val="00BF3941"/>
    <w:rsid w:val="00BF422F"/>
    <w:rsid w:val="00BF48EC"/>
    <w:rsid w:val="00C000C0"/>
    <w:rsid w:val="00C019F0"/>
    <w:rsid w:val="00C01DBC"/>
    <w:rsid w:val="00C01E9B"/>
    <w:rsid w:val="00C033A9"/>
    <w:rsid w:val="00C104FA"/>
    <w:rsid w:val="00C14168"/>
    <w:rsid w:val="00C14508"/>
    <w:rsid w:val="00C17A61"/>
    <w:rsid w:val="00C248F4"/>
    <w:rsid w:val="00C31DF2"/>
    <w:rsid w:val="00C324BE"/>
    <w:rsid w:val="00C377A1"/>
    <w:rsid w:val="00C37A33"/>
    <w:rsid w:val="00C46867"/>
    <w:rsid w:val="00C50411"/>
    <w:rsid w:val="00C56F09"/>
    <w:rsid w:val="00C56F21"/>
    <w:rsid w:val="00C60494"/>
    <w:rsid w:val="00C61FBF"/>
    <w:rsid w:val="00C620C5"/>
    <w:rsid w:val="00C628B6"/>
    <w:rsid w:val="00C64E0D"/>
    <w:rsid w:val="00C65FB9"/>
    <w:rsid w:val="00C66E45"/>
    <w:rsid w:val="00C6766E"/>
    <w:rsid w:val="00C72611"/>
    <w:rsid w:val="00C7487A"/>
    <w:rsid w:val="00C761ED"/>
    <w:rsid w:val="00C80E5C"/>
    <w:rsid w:val="00C82CA8"/>
    <w:rsid w:val="00C85E99"/>
    <w:rsid w:val="00C92E77"/>
    <w:rsid w:val="00C96CBC"/>
    <w:rsid w:val="00CB1E8D"/>
    <w:rsid w:val="00CB2891"/>
    <w:rsid w:val="00CB6A8C"/>
    <w:rsid w:val="00CB7CE5"/>
    <w:rsid w:val="00CC3B6B"/>
    <w:rsid w:val="00CC5949"/>
    <w:rsid w:val="00CD2E44"/>
    <w:rsid w:val="00CD3426"/>
    <w:rsid w:val="00CD694E"/>
    <w:rsid w:val="00CE1BBE"/>
    <w:rsid w:val="00CE2CDA"/>
    <w:rsid w:val="00CE5111"/>
    <w:rsid w:val="00CE705A"/>
    <w:rsid w:val="00CF2097"/>
    <w:rsid w:val="00CF73FF"/>
    <w:rsid w:val="00D008DD"/>
    <w:rsid w:val="00D04539"/>
    <w:rsid w:val="00D06050"/>
    <w:rsid w:val="00D06A0B"/>
    <w:rsid w:val="00D0729C"/>
    <w:rsid w:val="00D07F24"/>
    <w:rsid w:val="00D1118B"/>
    <w:rsid w:val="00D1300A"/>
    <w:rsid w:val="00D2288B"/>
    <w:rsid w:val="00D25882"/>
    <w:rsid w:val="00D318EC"/>
    <w:rsid w:val="00D42B07"/>
    <w:rsid w:val="00D437BB"/>
    <w:rsid w:val="00D4582F"/>
    <w:rsid w:val="00D53BB7"/>
    <w:rsid w:val="00D62BCF"/>
    <w:rsid w:val="00D643A2"/>
    <w:rsid w:val="00D64471"/>
    <w:rsid w:val="00D65121"/>
    <w:rsid w:val="00D66A91"/>
    <w:rsid w:val="00D6725A"/>
    <w:rsid w:val="00D72A31"/>
    <w:rsid w:val="00D81105"/>
    <w:rsid w:val="00D8277A"/>
    <w:rsid w:val="00D83FA5"/>
    <w:rsid w:val="00D865ED"/>
    <w:rsid w:val="00D93282"/>
    <w:rsid w:val="00D95B51"/>
    <w:rsid w:val="00D97458"/>
    <w:rsid w:val="00D97DCF"/>
    <w:rsid w:val="00DA36CC"/>
    <w:rsid w:val="00DA54AB"/>
    <w:rsid w:val="00DB09D5"/>
    <w:rsid w:val="00DB1E24"/>
    <w:rsid w:val="00DB35F3"/>
    <w:rsid w:val="00DB6869"/>
    <w:rsid w:val="00DC63BB"/>
    <w:rsid w:val="00DC6A20"/>
    <w:rsid w:val="00DD090A"/>
    <w:rsid w:val="00DD4615"/>
    <w:rsid w:val="00DE46C3"/>
    <w:rsid w:val="00DF0E82"/>
    <w:rsid w:val="00DF2E60"/>
    <w:rsid w:val="00DF38D4"/>
    <w:rsid w:val="00DF6988"/>
    <w:rsid w:val="00E028CC"/>
    <w:rsid w:val="00E05E8E"/>
    <w:rsid w:val="00E06815"/>
    <w:rsid w:val="00E10878"/>
    <w:rsid w:val="00E109A1"/>
    <w:rsid w:val="00E13BC8"/>
    <w:rsid w:val="00E166F0"/>
    <w:rsid w:val="00E23518"/>
    <w:rsid w:val="00E24343"/>
    <w:rsid w:val="00E25E87"/>
    <w:rsid w:val="00E30134"/>
    <w:rsid w:val="00E37957"/>
    <w:rsid w:val="00E41FF7"/>
    <w:rsid w:val="00E42803"/>
    <w:rsid w:val="00E43652"/>
    <w:rsid w:val="00E468A6"/>
    <w:rsid w:val="00E47B78"/>
    <w:rsid w:val="00E52753"/>
    <w:rsid w:val="00E55023"/>
    <w:rsid w:val="00E57AE5"/>
    <w:rsid w:val="00E60374"/>
    <w:rsid w:val="00E71F60"/>
    <w:rsid w:val="00E7222E"/>
    <w:rsid w:val="00E73239"/>
    <w:rsid w:val="00E75B66"/>
    <w:rsid w:val="00E804C7"/>
    <w:rsid w:val="00E83275"/>
    <w:rsid w:val="00E83282"/>
    <w:rsid w:val="00E86312"/>
    <w:rsid w:val="00E87002"/>
    <w:rsid w:val="00E972C5"/>
    <w:rsid w:val="00EA4AF3"/>
    <w:rsid w:val="00EA6838"/>
    <w:rsid w:val="00EB02CE"/>
    <w:rsid w:val="00EB2529"/>
    <w:rsid w:val="00EB5DA8"/>
    <w:rsid w:val="00EB653E"/>
    <w:rsid w:val="00EB7FBB"/>
    <w:rsid w:val="00EC6249"/>
    <w:rsid w:val="00ED26CD"/>
    <w:rsid w:val="00ED4D2E"/>
    <w:rsid w:val="00EE3401"/>
    <w:rsid w:val="00EE3AE7"/>
    <w:rsid w:val="00EE51E1"/>
    <w:rsid w:val="00EF0643"/>
    <w:rsid w:val="00EF366D"/>
    <w:rsid w:val="00EF494C"/>
    <w:rsid w:val="00EF5804"/>
    <w:rsid w:val="00EF5DF3"/>
    <w:rsid w:val="00F0313E"/>
    <w:rsid w:val="00F0386F"/>
    <w:rsid w:val="00F04663"/>
    <w:rsid w:val="00F111B5"/>
    <w:rsid w:val="00F12904"/>
    <w:rsid w:val="00F13016"/>
    <w:rsid w:val="00F2638D"/>
    <w:rsid w:val="00F2747B"/>
    <w:rsid w:val="00F27553"/>
    <w:rsid w:val="00F316F0"/>
    <w:rsid w:val="00F3761F"/>
    <w:rsid w:val="00F40100"/>
    <w:rsid w:val="00F40520"/>
    <w:rsid w:val="00F4158B"/>
    <w:rsid w:val="00F44C8C"/>
    <w:rsid w:val="00F45C94"/>
    <w:rsid w:val="00F50006"/>
    <w:rsid w:val="00F52FA9"/>
    <w:rsid w:val="00F54496"/>
    <w:rsid w:val="00F628EC"/>
    <w:rsid w:val="00F641D5"/>
    <w:rsid w:val="00F64777"/>
    <w:rsid w:val="00F74C6D"/>
    <w:rsid w:val="00F82DAB"/>
    <w:rsid w:val="00F86BE9"/>
    <w:rsid w:val="00F87012"/>
    <w:rsid w:val="00F875A6"/>
    <w:rsid w:val="00F917CC"/>
    <w:rsid w:val="00FA0180"/>
    <w:rsid w:val="00FA1819"/>
    <w:rsid w:val="00FA37A5"/>
    <w:rsid w:val="00FA5667"/>
    <w:rsid w:val="00FA5FE3"/>
    <w:rsid w:val="00FB00A3"/>
    <w:rsid w:val="00FB7687"/>
    <w:rsid w:val="00FB7A3F"/>
    <w:rsid w:val="00FC0A1D"/>
    <w:rsid w:val="00FC18EB"/>
    <w:rsid w:val="00FD53EB"/>
    <w:rsid w:val="00FD62BA"/>
    <w:rsid w:val="00FE09EA"/>
    <w:rsid w:val="00FE0A30"/>
    <w:rsid w:val="00FE1AAA"/>
    <w:rsid w:val="00FE51DA"/>
    <w:rsid w:val="00FE5EAB"/>
    <w:rsid w:val="00FE7BCE"/>
    <w:rsid w:val="00FF1820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3262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er"/>
    <w:basedOn w:val="a"/>
    <w:link w:val="a4"/>
    <w:rsid w:val="00636A3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rsid w:val="00636A3A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48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548B0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1427E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81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A1819"/>
    <w:rPr>
      <w:rFonts w:ascii="Tahoma" w:hAnsi="Tahoma" w:cs="Tahoma"/>
      <w:sz w:val="16"/>
      <w:szCs w:val="16"/>
      <w:lang w:eastAsia="en-US"/>
    </w:rPr>
  </w:style>
  <w:style w:type="paragraph" w:styleId="2">
    <w:name w:val="List 2"/>
    <w:basedOn w:val="a"/>
    <w:rsid w:val="00C628B6"/>
    <w:pPr>
      <w:spacing w:line="360" w:lineRule="auto"/>
      <w:ind w:firstLine="709"/>
    </w:pPr>
  </w:style>
  <w:style w:type="character" w:styleId="a9">
    <w:name w:val="Hyperlink"/>
    <w:uiPriority w:val="99"/>
    <w:unhideWhenUsed/>
    <w:rsid w:val="00E13BC8"/>
    <w:rPr>
      <w:color w:val="0000FF"/>
      <w:u w:val="single"/>
    </w:rPr>
  </w:style>
  <w:style w:type="paragraph" w:customStyle="1" w:styleId="ConsPlusNormal">
    <w:name w:val="ConsPlusNormal"/>
    <w:rsid w:val="00C000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2A4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3262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er"/>
    <w:basedOn w:val="a"/>
    <w:link w:val="a4"/>
    <w:rsid w:val="00636A3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rsid w:val="00636A3A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48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548B0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1427E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81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A1819"/>
    <w:rPr>
      <w:rFonts w:ascii="Tahoma" w:hAnsi="Tahoma" w:cs="Tahoma"/>
      <w:sz w:val="16"/>
      <w:szCs w:val="16"/>
      <w:lang w:eastAsia="en-US"/>
    </w:rPr>
  </w:style>
  <w:style w:type="paragraph" w:styleId="2">
    <w:name w:val="List 2"/>
    <w:basedOn w:val="a"/>
    <w:rsid w:val="00C628B6"/>
    <w:pPr>
      <w:spacing w:line="360" w:lineRule="auto"/>
      <w:ind w:firstLine="709"/>
    </w:pPr>
  </w:style>
  <w:style w:type="character" w:styleId="a9">
    <w:name w:val="Hyperlink"/>
    <w:uiPriority w:val="99"/>
    <w:unhideWhenUsed/>
    <w:rsid w:val="00E13BC8"/>
    <w:rPr>
      <w:color w:val="0000FF"/>
      <w:u w:val="single"/>
    </w:rPr>
  </w:style>
  <w:style w:type="paragraph" w:customStyle="1" w:styleId="ConsPlusNormal">
    <w:name w:val="ConsPlusNormal"/>
    <w:rsid w:val="00C000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2A47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0CB5D1E5C3A2FD7CC9BEE818A4DD79A77D8286FD37CA682F9A2F3B1AC505E4F46355E61D0B071365F86E9516U2N9L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7EF5D550EDBBCA3479978E155898C8A3A161264B7F45888ACFFB8AD63AA56CB167EDE386DFBBUBI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5AB5-CA14-43FE-B5AC-1E6E4879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21861</CharactersWithSpaces>
  <SharedDoc>false</SharedDoc>
  <HLinks>
    <vt:vector size="42" baseType="variant"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consultantplus://offline/ref=D30CB5D1E5C3A2FD7CC9BEE818A4DD79A77D8286FD37CA682F9A2F3B1AC505E4F46355E61D0B071365F86E9516U2N9L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consultantplus://offline/ref=FB8AD1B1ACA134CF3588C06E4B5C084B36BF0BBB7AC0BA352FAA08E11AE15EC25FB8F0849FAE4036A8A01590BB2B07B023C6569F5B4E1BEB0CED03K6f0I</vt:lpwstr>
      </vt:variant>
      <vt:variant>
        <vt:lpwstr/>
      </vt:variant>
      <vt:variant>
        <vt:i4>3211322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consultantplus://offline/ref=237EF5D550EDBBCA3479978E155898C8A3A161264B7F45888ACFFB8AD63AA56CB167EDE386DFBBUBI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consultantplus://offline/ref=237EF5D550EDBBCA3479978E155898C8A3A161264B7F45888ACFFB8AD63AA56CB167EDE386DFBBUBI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</dc:creator>
  <cp:lastModifiedBy>Бородина М.В.</cp:lastModifiedBy>
  <cp:revision>8</cp:revision>
  <cp:lastPrinted>2025-02-07T06:43:00Z</cp:lastPrinted>
  <dcterms:created xsi:type="dcterms:W3CDTF">2025-01-24T06:31:00Z</dcterms:created>
  <dcterms:modified xsi:type="dcterms:W3CDTF">2025-02-07T06:56:00Z</dcterms:modified>
</cp:coreProperties>
</file>